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0D012" w14:textId="0F208C9F" w:rsidR="00803A6C" w:rsidRPr="001B4EB9" w:rsidRDefault="004A2D12" w:rsidP="001B4EB9">
      <w:pPr>
        <w:pStyle w:val="Ttulo1"/>
        <w:spacing w:line="360" w:lineRule="auto"/>
        <w:jc w:val="both"/>
        <w:rPr>
          <w:rFonts w:ascii="Arial" w:hAnsi="Arial" w:cs="Arial"/>
          <w:b/>
          <w:color w:val="auto"/>
          <w:sz w:val="24"/>
          <w:szCs w:val="24"/>
        </w:rPr>
      </w:pPr>
      <w:r w:rsidRPr="004136C7">
        <w:rPr>
          <w:rFonts w:ascii="Arial" w:hAnsi="Arial" w:cs="Arial"/>
          <w:b/>
          <w:color w:val="auto"/>
          <w:sz w:val="24"/>
          <w:szCs w:val="24"/>
        </w:rPr>
        <w:t>Violencia en instituciones psiquiátricas: el grupo como lugar de elaboración y resistencia.</w:t>
      </w:r>
      <w:r w:rsidR="00803A6C" w:rsidRPr="004136C7">
        <w:rPr>
          <w:rFonts w:ascii="Arial" w:hAnsi="Arial" w:cs="Arial"/>
          <w:color w:val="auto"/>
          <w:sz w:val="24"/>
          <w:szCs w:val="24"/>
        </w:rPr>
        <w:tab/>
      </w:r>
    </w:p>
    <w:p w14:paraId="33DA0554" w14:textId="77777777" w:rsidR="004136C7" w:rsidRPr="006D482F" w:rsidRDefault="004136C7" w:rsidP="00B53691">
      <w:pPr>
        <w:rPr>
          <w:rFonts w:ascii="Arial" w:hAnsi="Arial" w:cs="Arial"/>
        </w:rPr>
      </w:pPr>
    </w:p>
    <w:p w14:paraId="25E5558E" w14:textId="2E8424A5" w:rsidR="00F1464D" w:rsidRDefault="003C2D42" w:rsidP="004076D7">
      <w:pPr>
        <w:spacing w:line="360" w:lineRule="auto"/>
        <w:jc w:val="both"/>
        <w:rPr>
          <w:rFonts w:ascii="Arial" w:hAnsi="Arial" w:cs="Arial"/>
          <w:bCs/>
        </w:rPr>
      </w:pPr>
      <w:r w:rsidRPr="006D482F">
        <w:rPr>
          <w:rFonts w:ascii="Arial" w:hAnsi="Arial" w:cs="Arial"/>
          <w:bCs/>
        </w:rPr>
        <w:t xml:space="preserve">Claudia </w:t>
      </w:r>
      <w:proofErr w:type="spellStart"/>
      <w:r w:rsidRPr="006D482F">
        <w:rPr>
          <w:rFonts w:ascii="Arial" w:hAnsi="Arial" w:cs="Arial"/>
          <w:bCs/>
        </w:rPr>
        <w:t>Barrueto</w:t>
      </w:r>
      <w:proofErr w:type="spellEnd"/>
      <w:r w:rsidR="00E45FA9" w:rsidRPr="006D482F">
        <w:rPr>
          <w:rStyle w:val="Refdenotaalpie"/>
          <w:rFonts w:ascii="Arial" w:hAnsi="Arial" w:cs="Arial"/>
          <w:bCs/>
        </w:rPr>
        <w:footnoteReference w:id="1"/>
      </w:r>
      <w:r w:rsidR="007F0B42">
        <w:rPr>
          <w:rFonts w:ascii="Arial" w:hAnsi="Arial" w:cs="Arial"/>
          <w:bCs/>
        </w:rPr>
        <w:t>,</w:t>
      </w:r>
      <w:r w:rsidR="00E45FA9" w:rsidRPr="006D482F">
        <w:rPr>
          <w:rFonts w:ascii="Arial" w:hAnsi="Arial" w:cs="Arial"/>
          <w:bCs/>
        </w:rPr>
        <w:t xml:space="preserve"> </w:t>
      </w:r>
      <w:r w:rsidR="007F0B42" w:rsidRPr="006D482F">
        <w:rPr>
          <w:rFonts w:ascii="Arial" w:hAnsi="Arial" w:cs="Arial"/>
          <w:bCs/>
        </w:rPr>
        <w:t xml:space="preserve">Ernesto </w:t>
      </w:r>
      <w:proofErr w:type="spellStart"/>
      <w:r w:rsidR="007F0B42" w:rsidRPr="006D482F">
        <w:rPr>
          <w:rFonts w:ascii="Arial" w:hAnsi="Arial" w:cs="Arial"/>
          <w:bCs/>
        </w:rPr>
        <w:t>Bouey</w:t>
      </w:r>
      <w:proofErr w:type="spellEnd"/>
      <w:r w:rsidR="004136C7">
        <w:rPr>
          <w:rStyle w:val="Refdenotaalpie"/>
          <w:rFonts w:ascii="Arial" w:hAnsi="Arial" w:cs="Arial"/>
          <w:bCs/>
        </w:rPr>
        <w:footnoteReference w:id="2"/>
      </w:r>
      <w:r w:rsidR="007F0B42" w:rsidRPr="006D482F">
        <w:rPr>
          <w:rFonts w:ascii="Arial" w:hAnsi="Arial" w:cs="Arial"/>
          <w:bCs/>
        </w:rPr>
        <w:t>,</w:t>
      </w:r>
    </w:p>
    <w:p w14:paraId="549BC4F5" w14:textId="77777777" w:rsidR="00891216" w:rsidRDefault="00891216" w:rsidP="004076D7">
      <w:pPr>
        <w:spacing w:line="360" w:lineRule="auto"/>
        <w:jc w:val="both"/>
        <w:rPr>
          <w:rFonts w:ascii="Arial" w:hAnsi="Arial" w:cs="Arial"/>
          <w:bCs/>
        </w:rPr>
      </w:pPr>
    </w:p>
    <w:p w14:paraId="3B8DEC6D" w14:textId="5D358341" w:rsidR="00833DA2" w:rsidRPr="000D5BEA" w:rsidRDefault="00833DA2" w:rsidP="00737BD0">
      <w:pPr>
        <w:spacing w:line="360" w:lineRule="auto"/>
        <w:jc w:val="right"/>
        <w:rPr>
          <w:rFonts w:ascii="Arial" w:hAnsi="Arial" w:cs="Arial"/>
          <w:bCs/>
          <w:sz w:val="18"/>
          <w:szCs w:val="18"/>
        </w:rPr>
      </w:pPr>
      <w:r w:rsidRPr="000D5BEA">
        <w:rPr>
          <w:rFonts w:ascii="Arial" w:hAnsi="Arial" w:cs="Arial"/>
          <w:bCs/>
          <w:sz w:val="18"/>
          <w:szCs w:val="18"/>
        </w:rPr>
        <w:t>¨Las personas que hablan de mi dicen, Rene se volvió</w:t>
      </w:r>
      <w:r w:rsidR="000D5BEA">
        <w:rPr>
          <w:rFonts w:ascii="Arial" w:hAnsi="Arial" w:cs="Arial"/>
          <w:bCs/>
          <w:sz w:val="18"/>
          <w:szCs w:val="18"/>
        </w:rPr>
        <w:t xml:space="preserve"> loco de tanto estudiar</w:t>
      </w:r>
      <w:r w:rsidRPr="000D5BEA">
        <w:rPr>
          <w:rFonts w:ascii="Arial" w:hAnsi="Arial" w:cs="Arial"/>
          <w:bCs/>
          <w:sz w:val="18"/>
          <w:szCs w:val="18"/>
        </w:rPr>
        <w:t xml:space="preserve"> y que es culpa de su vieja por hacerlo tener tan buenas notas...o por el carácter que tenia muy para adentro muy callado. Yo a los 16 </w:t>
      </w:r>
      <w:r w:rsidR="000D5BEA" w:rsidRPr="000D5BEA">
        <w:rPr>
          <w:rFonts w:ascii="Arial" w:hAnsi="Arial" w:cs="Arial"/>
          <w:bCs/>
          <w:sz w:val="18"/>
          <w:szCs w:val="18"/>
        </w:rPr>
        <w:t>años, cuando</w:t>
      </w:r>
      <w:r w:rsidRPr="000D5BEA">
        <w:rPr>
          <w:rFonts w:ascii="Arial" w:hAnsi="Arial" w:cs="Arial"/>
          <w:bCs/>
          <w:sz w:val="18"/>
          <w:szCs w:val="18"/>
        </w:rPr>
        <w:t xml:space="preserve"> estaba joven me vino la primera crisis. Pero cuando el tiempo pasa, cuando ha pasado mucho el tiempo, uno se da cuenta que es una cierta forma de pensar diferente de los demás, de tener decisiones diferentes que otras personas...¨ </w:t>
      </w:r>
    </w:p>
    <w:p w14:paraId="37AF2118" w14:textId="59B290DF" w:rsidR="00B153D7" w:rsidRPr="001B4EB9" w:rsidRDefault="00833DA2" w:rsidP="001B4EB9">
      <w:pPr>
        <w:spacing w:line="360" w:lineRule="auto"/>
        <w:jc w:val="right"/>
        <w:rPr>
          <w:rFonts w:ascii="Arial" w:hAnsi="Arial" w:cs="Arial"/>
          <w:bCs/>
          <w:sz w:val="16"/>
          <w:szCs w:val="16"/>
        </w:rPr>
      </w:pPr>
      <w:r w:rsidRPr="00737BD0">
        <w:rPr>
          <w:rFonts w:ascii="Arial" w:hAnsi="Arial" w:cs="Arial"/>
          <w:bCs/>
          <w:sz w:val="16"/>
          <w:szCs w:val="16"/>
        </w:rPr>
        <w:t xml:space="preserve"> </w:t>
      </w:r>
      <w:r w:rsidR="00031986" w:rsidRPr="00737BD0">
        <w:rPr>
          <w:rFonts w:ascii="Arial" w:hAnsi="Arial" w:cs="Arial"/>
          <w:bCs/>
          <w:sz w:val="16"/>
          <w:szCs w:val="16"/>
        </w:rPr>
        <w:t xml:space="preserve"> </w:t>
      </w:r>
      <w:r w:rsidR="00B153D7">
        <w:rPr>
          <w:rFonts w:ascii="Arial" w:hAnsi="Arial" w:cs="Arial"/>
          <w:bCs/>
          <w:sz w:val="16"/>
          <w:szCs w:val="16"/>
        </w:rPr>
        <w:t xml:space="preserve">Don </w:t>
      </w:r>
      <w:r w:rsidRPr="00737BD0">
        <w:rPr>
          <w:rFonts w:ascii="Arial" w:hAnsi="Arial" w:cs="Arial"/>
          <w:bCs/>
          <w:sz w:val="16"/>
          <w:szCs w:val="16"/>
        </w:rPr>
        <w:t xml:space="preserve">Rene,  grupo de la tarde     </w:t>
      </w:r>
    </w:p>
    <w:p w14:paraId="54955CD3" w14:textId="77777777" w:rsidR="00B153D7" w:rsidRDefault="00B153D7" w:rsidP="004076D7">
      <w:pPr>
        <w:spacing w:line="360" w:lineRule="auto"/>
        <w:jc w:val="both"/>
        <w:rPr>
          <w:rFonts w:ascii="Arial" w:hAnsi="Arial" w:cs="Arial"/>
          <w:bCs/>
        </w:rPr>
      </w:pPr>
    </w:p>
    <w:p w14:paraId="4A848E39" w14:textId="77777777" w:rsidR="00BF1B5F" w:rsidRDefault="00BF1B5F" w:rsidP="004076D7">
      <w:pPr>
        <w:spacing w:line="360" w:lineRule="auto"/>
        <w:jc w:val="both"/>
        <w:rPr>
          <w:rFonts w:ascii="Arial" w:hAnsi="Arial" w:cs="Arial"/>
          <w:bCs/>
        </w:rPr>
      </w:pPr>
    </w:p>
    <w:p w14:paraId="00810D71" w14:textId="06EFC9A2" w:rsidR="00822EF1" w:rsidRPr="00A72105" w:rsidRDefault="002A0C7E" w:rsidP="004076D7">
      <w:pPr>
        <w:pStyle w:val="Ttulo2"/>
        <w:spacing w:line="360" w:lineRule="auto"/>
        <w:jc w:val="both"/>
        <w:rPr>
          <w:rFonts w:ascii="Arial" w:hAnsi="Arial" w:cs="Arial"/>
          <w:b/>
          <w:color w:val="auto"/>
          <w:sz w:val="24"/>
          <w:szCs w:val="24"/>
        </w:rPr>
      </w:pPr>
      <w:r w:rsidRPr="00A72105">
        <w:rPr>
          <w:rFonts w:ascii="Arial" w:hAnsi="Arial" w:cs="Arial"/>
          <w:b/>
          <w:color w:val="auto"/>
          <w:sz w:val="24"/>
          <w:szCs w:val="24"/>
        </w:rPr>
        <w:t xml:space="preserve">I. </w:t>
      </w:r>
      <w:r w:rsidR="00822EF1" w:rsidRPr="00A72105">
        <w:rPr>
          <w:rFonts w:ascii="Arial" w:hAnsi="Arial" w:cs="Arial"/>
          <w:b/>
          <w:color w:val="auto"/>
          <w:sz w:val="24"/>
          <w:szCs w:val="24"/>
        </w:rPr>
        <w:t xml:space="preserve">La </w:t>
      </w:r>
      <w:r w:rsidR="005520D6" w:rsidRPr="00A72105">
        <w:rPr>
          <w:rFonts w:ascii="Arial" w:hAnsi="Arial" w:cs="Arial"/>
          <w:b/>
          <w:color w:val="auto"/>
          <w:sz w:val="24"/>
          <w:szCs w:val="24"/>
        </w:rPr>
        <w:t xml:space="preserve">Violencia de la </w:t>
      </w:r>
      <w:r w:rsidR="00822EF1" w:rsidRPr="00A72105">
        <w:rPr>
          <w:rFonts w:ascii="Arial" w:hAnsi="Arial" w:cs="Arial"/>
          <w:b/>
          <w:color w:val="auto"/>
          <w:sz w:val="24"/>
          <w:szCs w:val="24"/>
        </w:rPr>
        <w:t>institución psi</w:t>
      </w:r>
      <w:r w:rsidR="00BA7D74" w:rsidRPr="00A72105">
        <w:rPr>
          <w:rFonts w:ascii="Arial" w:hAnsi="Arial" w:cs="Arial"/>
          <w:b/>
          <w:color w:val="auto"/>
          <w:sz w:val="24"/>
          <w:szCs w:val="24"/>
        </w:rPr>
        <w:t xml:space="preserve">quiátrica </w:t>
      </w:r>
    </w:p>
    <w:p w14:paraId="152C6E30" w14:textId="77777777" w:rsidR="00B53691" w:rsidRPr="006D482F" w:rsidRDefault="00B53691" w:rsidP="00B53691">
      <w:pPr>
        <w:rPr>
          <w:rFonts w:ascii="Arial" w:hAnsi="Arial" w:cs="Arial"/>
        </w:rPr>
      </w:pPr>
    </w:p>
    <w:p w14:paraId="60B7A3AB" w14:textId="4933957F" w:rsidR="000B0465" w:rsidRPr="006D482F" w:rsidRDefault="0095196E" w:rsidP="007132A0">
      <w:pPr>
        <w:spacing w:line="360" w:lineRule="auto"/>
        <w:ind w:firstLine="708"/>
        <w:jc w:val="both"/>
        <w:rPr>
          <w:rFonts w:ascii="Arial" w:hAnsi="Arial" w:cs="Arial"/>
        </w:rPr>
      </w:pPr>
      <w:r w:rsidRPr="006D482F">
        <w:rPr>
          <w:rFonts w:ascii="Arial" w:hAnsi="Arial" w:cs="Arial"/>
        </w:rPr>
        <w:t>Abordaremos</w:t>
      </w:r>
      <w:r w:rsidR="000B0465" w:rsidRPr="006D482F">
        <w:rPr>
          <w:rFonts w:ascii="Arial" w:hAnsi="Arial" w:cs="Arial"/>
        </w:rPr>
        <w:t xml:space="preserve"> las condiciones de posibilidad de establecer un trabajo psicoanalítico </w:t>
      </w:r>
      <w:r w:rsidRPr="006D482F">
        <w:rPr>
          <w:rFonts w:ascii="Arial" w:hAnsi="Arial" w:cs="Arial"/>
        </w:rPr>
        <w:t xml:space="preserve">desde lo grupal </w:t>
      </w:r>
      <w:r w:rsidR="000B0465" w:rsidRPr="006D482F">
        <w:rPr>
          <w:rFonts w:ascii="Arial" w:hAnsi="Arial" w:cs="Arial"/>
        </w:rPr>
        <w:t>a</w:t>
      </w:r>
      <w:r w:rsidR="00E32D88" w:rsidRPr="006D482F">
        <w:rPr>
          <w:rFonts w:ascii="Arial" w:hAnsi="Arial" w:cs="Arial"/>
        </w:rPr>
        <w:t>l interior de</w:t>
      </w:r>
      <w:r w:rsidR="000B0465" w:rsidRPr="006D482F">
        <w:rPr>
          <w:rFonts w:ascii="Arial" w:hAnsi="Arial" w:cs="Arial"/>
        </w:rPr>
        <w:t xml:space="preserve"> un hospital psiquiátrico, teniendo en consideración </w:t>
      </w:r>
      <w:r w:rsidR="00FB28D3" w:rsidRPr="006D482F">
        <w:rPr>
          <w:rFonts w:ascii="Arial" w:hAnsi="Arial" w:cs="Arial"/>
        </w:rPr>
        <w:t xml:space="preserve">la reflexión sobre </w:t>
      </w:r>
      <w:r w:rsidR="000B0465" w:rsidRPr="006D482F">
        <w:rPr>
          <w:rFonts w:ascii="Arial" w:hAnsi="Arial" w:cs="Arial"/>
        </w:rPr>
        <w:t xml:space="preserve">los efectos </w:t>
      </w:r>
      <w:r w:rsidR="00DF5B7C" w:rsidRPr="006D482F">
        <w:rPr>
          <w:rFonts w:ascii="Arial" w:hAnsi="Arial" w:cs="Arial"/>
        </w:rPr>
        <w:t>que la</w:t>
      </w:r>
      <w:r w:rsidR="000B0465" w:rsidRPr="006D482F">
        <w:rPr>
          <w:rFonts w:ascii="Arial" w:hAnsi="Arial" w:cs="Arial"/>
        </w:rPr>
        <w:t xml:space="preserve"> institución </w:t>
      </w:r>
      <w:r w:rsidR="002C4A20" w:rsidRPr="006D482F">
        <w:rPr>
          <w:rFonts w:ascii="Arial" w:hAnsi="Arial" w:cs="Arial"/>
        </w:rPr>
        <w:t xml:space="preserve">ejerce </w:t>
      </w:r>
      <w:r w:rsidR="004E670E" w:rsidRPr="006D482F">
        <w:rPr>
          <w:rFonts w:ascii="Arial" w:hAnsi="Arial" w:cs="Arial"/>
        </w:rPr>
        <w:t>sobre</w:t>
      </w:r>
      <w:r w:rsidR="000B0465" w:rsidRPr="006D482F">
        <w:rPr>
          <w:rFonts w:ascii="Arial" w:hAnsi="Arial" w:cs="Arial"/>
        </w:rPr>
        <w:t xml:space="preserve"> </w:t>
      </w:r>
      <w:r w:rsidR="00201E1D" w:rsidRPr="006D482F">
        <w:rPr>
          <w:rFonts w:ascii="Arial" w:hAnsi="Arial" w:cs="Arial"/>
        </w:rPr>
        <w:t>quienes son parte de ella:</w:t>
      </w:r>
      <w:r w:rsidR="0016183F" w:rsidRPr="006D482F">
        <w:rPr>
          <w:rFonts w:ascii="Arial" w:hAnsi="Arial" w:cs="Arial"/>
        </w:rPr>
        <w:t xml:space="preserve"> </w:t>
      </w:r>
      <w:r w:rsidR="00286210" w:rsidRPr="006D482F">
        <w:rPr>
          <w:rFonts w:ascii="Arial" w:hAnsi="Arial" w:cs="Arial"/>
        </w:rPr>
        <w:t>usuarios y analistas</w:t>
      </w:r>
      <w:r w:rsidR="002C4A20" w:rsidRPr="006D482F">
        <w:rPr>
          <w:rFonts w:ascii="Arial" w:hAnsi="Arial" w:cs="Arial"/>
        </w:rPr>
        <w:t xml:space="preserve">. </w:t>
      </w:r>
    </w:p>
    <w:p w14:paraId="412DC908" w14:textId="77777777" w:rsidR="00E35060" w:rsidRPr="006D482F" w:rsidRDefault="004E670E" w:rsidP="007F2A31">
      <w:pPr>
        <w:spacing w:line="360" w:lineRule="auto"/>
        <w:ind w:firstLine="708"/>
        <w:jc w:val="both"/>
        <w:rPr>
          <w:rFonts w:ascii="Arial" w:hAnsi="Arial" w:cs="Arial"/>
        </w:rPr>
      </w:pPr>
      <w:r w:rsidRPr="006D482F">
        <w:rPr>
          <w:rFonts w:ascii="Arial" w:hAnsi="Arial" w:cs="Arial"/>
        </w:rPr>
        <w:t>Desde los años 50-60 la institución psiquiátrica ha sido cuestionad</w:t>
      </w:r>
      <w:r w:rsidR="00DA0C50" w:rsidRPr="006D482F">
        <w:rPr>
          <w:rFonts w:ascii="Arial" w:hAnsi="Arial" w:cs="Arial"/>
        </w:rPr>
        <w:t xml:space="preserve">a desde diferentes perspectivas y se </w:t>
      </w:r>
      <w:r w:rsidRPr="006D482F">
        <w:rPr>
          <w:rFonts w:ascii="Arial" w:hAnsi="Arial" w:cs="Arial"/>
        </w:rPr>
        <w:t xml:space="preserve">han impulsado diversas estrategias </w:t>
      </w:r>
      <w:r w:rsidR="00DA0C50" w:rsidRPr="006D482F">
        <w:rPr>
          <w:rFonts w:ascii="Arial" w:hAnsi="Arial" w:cs="Arial"/>
        </w:rPr>
        <w:t>para reformular los sistemas de salud mental</w:t>
      </w:r>
      <w:r w:rsidRPr="006D482F">
        <w:rPr>
          <w:rFonts w:ascii="Arial" w:hAnsi="Arial" w:cs="Arial"/>
        </w:rPr>
        <w:t xml:space="preserve">. En Chile, desde los años 90, con la vuelta a la democracia y con sustento en la Declaración de Caracas </w:t>
      </w:r>
      <w:r w:rsidRPr="006D482F">
        <w:rPr>
          <w:rFonts w:ascii="Arial" w:hAnsi="Arial" w:cs="Arial"/>
        </w:rPr>
        <w:fldChar w:fldCharType="begin" w:fldLock="1"/>
      </w:r>
      <w:r w:rsidR="00901D5F" w:rsidRPr="006D482F">
        <w:rPr>
          <w:rFonts w:ascii="Arial" w:hAnsi="Arial" w:cs="Arial"/>
        </w:rPr>
        <w:instrText>ADDIN CSL_CITATION {"citationItems":[{"id":"ITEM-1","itemData":{"author":[{"dropping-particle":"","family":"OPS","given":"","non-dropping-particle":"","parse-names":false,"suffix":""},{"dropping-particle":"","family":"OMS","given":"","non-dropping-particle":"","parse-names":false,"suffix":""}],"id":"ITEM-1","issued":{"date-parts":[["1990"]]},"number-of-pages":"5","publisher-place":"Caracas","title":"Declaración de Caracas","type":"report"},"uris":["http://www.mendeley.com/documents/?uuid=9a7bda23-345f-4b54-8485-8248b1180c96"]}],"mendeley":{"formattedCitation":"(OPS &amp; OMS, 1990)","plainTextFormattedCitation":"(OPS &amp; OMS, 1990)","previouslyFormattedCitation":"(OPS &amp; OMS, 1990)"},"properties":{"noteIndex":0},"schema":"https://github.com/citation-style-language/schema/raw/master/csl-citation.json"}</w:instrText>
      </w:r>
      <w:r w:rsidRPr="006D482F">
        <w:rPr>
          <w:rFonts w:ascii="Arial" w:hAnsi="Arial" w:cs="Arial"/>
        </w:rPr>
        <w:fldChar w:fldCharType="separate"/>
      </w:r>
      <w:r w:rsidRPr="006D482F">
        <w:rPr>
          <w:rFonts w:ascii="Arial" w:hAnsi="Arial" w:cs="Arial"/>
          <w:noProof/>
        </w:rPr>
        <w:t>(OPS &amp; OMS, 1990)</w:t>
      </w:r>
      <w:r w:rsidRPr="006D482F">
        <w:rPr>
          <w:rFonts w:ascii="Arial" w:hAnsi="Arial" w:cs="Arial"/>
        </w:rPr>
        <w:fldChar w:fldCharType="end"/>
      </w:r>
      <w:r w:rsidRPr="006D482F">
        <w:rPr>
          <w:rFonts w:ascii="Arial" w:hAnsi="Arial" w:cs="Arial"/>
        </w:rPr>
        <w:t xml:space="preserve"> se impulsó un plan de salud mental que implicaba el abandono progresivo de los hospitales psiquiátricos </w:t>
      </w:r>
      <w:r w:rsidR="00901D5F" w:rsidRPr="006D482F">
        <w:rPr>
          <w:rFonts w:ascii="Arial" w:hAnsi="Arial" w:cs="Arial"/>
        </w:rPr>
        <w:t xml:space="preserve">y el impulso de un modelo de sistema de salud </w:t>
      </w:r>
      <w:r w:rsidR="00201E1D" w:rsidRPr="006D482F">
        <w:rPr>
          <w:rFonts w:ascii="Arial" w:hAnsi="Arial" w:cs="Arial"/>
        </w:rPr>
        <w:t>con base en lo</w:t>
      </w:r>
      <w:r w:rsidR="00DA0C50" w:rsidRPr="006D482F">
        <w:rPr>
          <w:rFonts w:ascii="Arial" w:hAnsi="Arial" w:cs="Arial"/>
        </w:rPr>
        <w:t xml:space="preserve"> </w:t>
      </w:r>
      <w:r w:rsidR="00901D5F" w:rsidRPr="006D482F">
        <w:rPr>
          <w:rFonts w:ascii="Arial" w:hAnsi="Arial" w:cs="Arial"/>
        </w:rPr>
        <w:t xml:space="preserve">comunitario </w:t>
      </w:r>
      <w:r w:rsidR="00901D5F" w:rsidRPr="006D482F">
        <w:rPr>
          <w:rFonts w:ascii="Arial" w:hAnsi="Arial" w:cs="Arial"/>
        </w:rPr>
        <w:fldChar w:fldCharType="begin" w:fldLock="1"/>
      </w:r>
      <w:r w:rsidR="009C1FF7" w:rsidRPr="006D482F">
        <w:rPr>
          <w:rFonts w:ascii="Arial" w:hAnsi="Arial" w:cs="Arial"/>
        </w:rPr>
        <w:instrText>ADDIN CSL_CITATION {"citationItems":[{"id":"ITEM-1","itemData":{"author":[{"dropping-particle":"","family":"Minoletti","given":"Alberto","non-dropping-particle":"","parse-names":false,"suffix":""},{"dropping-particle":"","family":"Rojas","given":"Graciela","non-dropping-particle":"","parse-names":false,"suffix":""},{"dropping-particle":"","family":"Sepúlveda","given":"Rafael","non-dropping-particle":"","parse-names":false,"suffix":""}],"container-title":"La psiquiatría en Chile: apuntes para una historia","editor":[{"dropping-particle":"","family":"Armijo","given":"María Alejandra","non-dropping-particle":"","parse-names":false,"suffix":""}],"id":"ITEM-1","issued":{"date-parts":[["2011"]]},"note":"Tres grandes etapas en políticas de atención de personas con trastornos mentales, cada una de ellas con su propio modelo de organización de servicios. \n  \n1.- Manicomial, “se desarrolla durante el período de la Beneficencia Pública en salud y se extiende por aproximadamente 140 años, finalizando en forma coincidente con la creación del Servicio Nacional de Salud en 1952. El modelo de servicios se caracteriza por grandes instituciones asilares, con objetivos predominantemente custodiales y una acumulación creciente de personas en pabellones de crónicos, siempre con recursos muy insuficientes que llevan a hacinamiento, mala higiene, trasgresiones de derechos humanos y alta mortalidad.” \n  \n2.- Modelo es hospitalocéntrico, “con transformación de los manicomios en hospitales psiquiátricos y la instalación de servicios de psiquiatría en hospitales generales, siendo su duración de alrededor de 40 años, cursando a través de las dos primeras reformas de salud que se implementan en Chile – las cuáles no consideran a la salud o la enfermedad mental entre sus prioridades - y terminando con el inicio del retorno a la democracia en 1990. Este modelo se caracteriza por la incorporación del tratamiento con psicofármacos y otras terapias biológicas, hospitalizaciones de menor duración, menor acumulación de personas en los servicios de crónicos y la implementación de consultorios ambulatorios adosados a los hospitales. Al igual que en la etapa previa, los recursos son insuficientes y las coberturas de atención son bajas, focalizadas fundamentalmente en personas con trastornos mentales severos y que llegan tardíamente a consultar.” \n  \n3.- Ambulatorio/comunitario, “con 20 años de desarrollo y aún vigente, es la que ha logrado la mayor voluntad política y financiera para su implementación y la que ha alcanzado la mayor inclusión de la salud mental en un proceso de reforma de la salud. El modelo, en este caso, está basado en una amplia inclusión de la salud mental en la atención primaria, donde se atiende a la mayoría de las personas con trastornos mentales; la descentralización de la atención de especialidad, de preferencia en centros de salud mental comunitarios; la participación de las personas, familias y sus organizaciones en los procesos de tratamiento; y la creación de una serie de dispositivos y programas comunitarios que permitan a las personas con los trastornos y discapacidades más severas vivir y se incluidos en la comunidad. La voluntad política que se ha puesto en juego y el tipo de modelo que se ha aplicado ha permitido que en esta etapa se responda significativamente mejor a las necesidades de atención y que exista un mayor respeto de los derechos de las personas con discapacidad mental. El desarrollo de este modelo, aún presentando muchas insuficiencias, ha puesto a Chile en la vanguardia de las políticas de salud mental en América Latina.” \n  \n  \n1852 se funda la Casa de Orates de Nuestra Señora de los Ángeles en Barrio Yungay. \n  \n1858 se crea nuevo establecimiento en calle Olivos: tasa de fallecimiento del 20% al año. \n  \n1894 se compra campo en providencia \n1895 se comienza a construir moderno manicomio con 34 pabellones (45.080 metros cuadrados entre edificio jardines, etc.), jardines, diversos talleres, anfiteatro, colonia agrícola de 8 a 10 hectáreas \n1898 este edificio es ocupado por el ejército de Chile. \n1992 el hacinamiento alcanzó a 2184 personas y su capacidad original era de 272. \n1920-1930 se realizan transformaciones conceptuales y organizacionales, se transforma en una mezcla de manicomio y hospital psiquiátrico. \n1925 Apertura del Asilo de intemperancia en casa de Orates para cumplir con la ley de alcoholes (se mantiene con multas de esta ley) \n1928 Se transforma Casa de Orates en manicomio nacional y fundación del Peral. \n1928 se propone la creación de 3 Open Door en chile, tomando las ideas de laborterapia. \nSolo se construye el Open Door de Santiago en el Fundo El Peral, pasó de ser colonia agrícola a institución custodial. Fotografías del 1978 muestran las condiciones de hacinamiento, desnutrición, etc. \n1932 se llega a un hacinamiento de 3420 asilados \n1937 se funda primer servicio de Neuropsiquiatría infantil en Quinta Bella para niños alienados crónicos. \n  \nPolíticas de salud mental durante la Primera reforma de salud (1950-1973) \n1950 se establece que todo hospital debe contar con un servicio de psiquiatría \n1952 se crea servicio nacional de salud \n1954 se crea en Hospital del salvador un servicio de medicina psicosomática y psiquiatría social. Integran corrientes emergentes de la época. \n1958 se publica “Investigaciones epidemiológicas acerca de la morbilidad mental en Chile” por José Horwitz. \n1959 se traslada la cátedra de Enfermedades Mentales desde el hospital psiquiátrico a la clínica psiquiátrica Universitaria y pasa a formar parte del Hospital clínico de la Universidad de Chile. \n1966 primer programa de salud mental en Chile \n1968 se inicia en área sur el Programa Intercomunitario de salud mental, centrado en alcoholismo. (funcionó hasta 1973) \n1970-1973 durante Unidad Popular aparece medida “Control del alcoholismo”. \n  \n  \n  \nPolíticas en salud mental durante la segunda reforma a la salud (1973-1990) \n  \n  \nSe crea Fonasa, Sistema nacional de Servicios de Salud (SNSS que reemplaza a SNS), Isapre, Descentralización y municipalización de atención primaria. Quedaron proscritas las experiencias de salud mental comunitarias (sus protagonistas fueron asesinados, presos, etc) \n  \nLas intervenciones comunitarias se implementaron desde fuera del estado, ONG, etc. \nOrganizaciones trabajaron en salud mental en apoyo a víctimas de la dictadura (Fasic, ILAS, Codepu, pide, Cintrans, etc) \n  \n  \n1979 se suprime dirección General del SNS y el consejo de salud y el ministerio de salud asume sus funciones. Se crean 27 servicios dependientes del ministerio, 7 en región metropolitana. \n1980 se inicia municipalización de atención primaria. \n1981 se crean Isapres. En un momento llegaron a tener al 27% de la población. No abordaban salud mental. \n1982 Red de centros de adolescencia y drogas prevención y tratamiento de la drogadicción juvenil en sectores pobres y marginales de la región metropolitana. \n1987 culmina proceso de municipalización. \n  \n  \nPolíticas de salud mental durante la tercera reforma de salud (1990-2010) \n  \nNo se producen grandes cambios en el sector salud. \nSe comienza a dar más importancia a los problemas de salud mental. \nSe crea unidad de salud mental en el ministerio de salud (8 profesionales). \nSurgen 4 programas nacionales: \n1.- Salud mental en atención primaria \n2.- Reparación integral en salud y derechos humanos (PRAIS) \n3.- Red de centros comunitarios de salud mental familiar (COSAM) \n4.- Prevención en alcohol y drogas “Quiero mi vida sin drogas \n  \n1990 Declaración de Caracas (OPS): atención psiquiátrica ligada a atención primaria, derechos humanos, privilegiar el medio comunitario, ajustar legislaciones. Critica al rol hegemónico del hospital psiquiátrico. \n  \n1993 se aprueba por el ministerio las políticas y Plan de salud mental: 6 áreas prioritarias: \n1.- Infanto-juvenil, \n2.- Atención primaria, \n3.- Red de servicios clínicos, \n4.- Beber problema y consumo indebido de drogas, \n5.- rehabilitación y reinserción social de discapacitados y derechos humanos, \n6.- Violencia y salud, \n  \nSe implementan hogares protegidos, centros diurnos, programas de rehabilitación psicosocial, hospitales de día, centros de salud mental comunitarios, comunidades terapéuticas y equipos de rehabilitación para dependencia de sustancias. Se incorporan psicólogos a la atención primaria. Florecen agrupaciones de familiares y sus voces se hacen escuchar para mejorar los servicios. \n  \nSolamente se invertía al fin de la década un 1% en salud mental. \n  \n1998 luego de una crisis se elabora Plan nacional de Psiquiatría forense y se sientan las bases para un Plan nacional de salud mental y psiquiatría. \n  \nPlan nacional de psiquiatría forense: una unidad de alta complejidad, 3 de mediana complejidad, hospitales de día y hogares protegidos. \n  \n2000 se emite Plan nacional de psiquiatría y salud mental. La falta de apoyo desde el ministerio de salud impidió que fuera respaldado por un decreto ministerial. (solo es decreto el programa de salud mental, que es un capítulo) \n  \nPresupuesto ha aumentado de 1% a 3% \n  \n  \n2005: Auge-GES. De los 56 problemas de salud del país originales se incluyó 3 de salud mental. Esquizofrenia, depresión y consumo problemático y dependencia de alcohol y drogas. La cobertura inicial que incluia 25 patologías, incluyó solo esquizofrenia porque tenía menor costo debido a que era menos población. \n  \n2006: Se incluyen 15 nuevos problemas al ges, dentro de los que se incluye depresión para personas de 15 años o más. \n  \nUn problema que ocurrió es que desde Isapres (privado) se privilegió la contratación de psiquiatras, de modo que disminuyó su disponibilidad en el sector público. \n  \n2007: se incluyen 17 problemas adicionales, dentro de los que se incorpora el tratamiento del consumo perjudicial y dependencia de alcohol y drogas en menores de 20 años. Solo cuadros leves y moderados en un plan ambulatorio básico. \n  \n2009: no se incluye el trastorno bipolar en GES.","page":"231","publisher":"Royal Pharma","publisher-place":"Santiago","title":"Notas sobre la Historia de las Políticas y Reformas de Salud Mental en Chile","type":"chapter"},"uris":["http://www.mendeley.com/documents/?uuid=7a3328ba-a57a-40ae-9cd2-7eefbff7a0ed"]}],"mendeley":{"formattedCitation":"(Minoletti, Rojas, &amp; Sepúlveda, 2011)","plainTextFormattedCitation":"(Minoletti, Rojas, &amp; Sepúlveda, 2011)","previouslyFormattedCitation":"(Minoletti, Rojas, &amp; Sepúlveda, 2011)"},"properties":{"noteIndex":0},"schema":"https://github.com/citation-style-language/schema/raw/master/csl-citation.json"}</w:instrText>
      </w:r>
      <w:r w:rsidR="00901D5F" w:rsidRPr="006D482F">
        <w:rPr>
          <w:rFonts w:ascii="Arial" w:hAnsi="Arial" w:cs="Arial"/>
        </w:rPr>
        <w:fldChar w:fldCharType="separate"/>
      </w:r>
      <w:r w:rsidR="00901D5F" w:rsidRPr="006D482F">
        <w:rPr>
          <w:rFonts w:ascii="Arial" w:hAnsi="Arial" w:cs="Arial"/>
          <w:noProof/>
        </w:rPr>
        <w:t>(Minoletti, Rojas, &amp; Sepúlveda, 2011)</w:t>
      </w:r>
      <w:r w:rsidR="00901D5F" w:rsidRPr="006D482F">
        <w:rPr>
          <w:rFonts w:ascii="Arial" w:hAnsi="Arial" w:cs="Arial"/>
        </w:rPr>
        <w:fldChar w:fldCharType="end"/>
      </w:r>
      <w:r w:rsidR="00901D5F" w:rsidRPr="006D482F">
        <w:rPr>
          <w:rFonts w:ascii="Arial" w:hAnsi="Arial" w:cs="Arial"/>
        </w:rPr>
        <w:t>. Aun así</w:t>
      </w:r>
      <w:r w:rsidR="00286210" w:rsidRPr="006D482F">
        <w:rPr>
          <w:rFonts w:ascii="Arial" w:hAnsi="Arial" w:cs="Arial"/>
        </w:rPr>
        <w:t>,</w:t>
      </w:r>
      <w:r w:rsidR="00901D5F" w:rsidRPr="006D482F">
        <w:rPr>
          <w:rFonts w:ascii="Arial" w:hAnsi="Arial" w:cs="Arial"/>
        </w:rPr>
        <w:t xml:space="preserve"> el Instituto Psiquiátrico </w:t>
      </w:r>
      <w:r w:rsidR="003C51E2" w:rsidRPr="006D482F">
        <w:rPr>
          <w:rFonts w:ascii="Arial" w:hAnsi="Arial" w:cs="Arial"/>
        </w:rPr>
        <w:t>de Santiago</w:t>
      </w:r>
      <w:r w:rsidR="00201E1D" w:rsidRPr="006D482F">
        <w:rPr>
          <w:rFonts w:ascii="Arial" w:hAnsi="Arial" w:cs="Arial"/>
        </w:rPr>
        <w:t>,</w:t>
      </w:r>
      <w:r w:rsidR="003C51E2" w:rsidRPr="006D482F">
        <w:rPr>
          <w:rFonts w:ascii="Arial" w:hAnsi="Arial" w:cs="Arial"/>
        </w:rPr>
        <w:t xml:space="preserve"> </w:t>
      </w:r>
      <w:r w:rsidR="00C2165A" w:rsidRPr="006D482F">
        <w:rPr>
          <w:rFonts w:ascii="Arial" w:hAnsi="Arial" w:cs="Arial"/>
        </w:rPr>
        <w:t xml:space="preserve">con un formato </w:t>
      </w:r>
      <w:r w:rsidR="00DF5B7C" w:rsidRPr="006D482F">
        <w:rPr>
          <w:rFonts w:ascii="Arial" w:hAnsi="Arial" w:cs="Arial"/>
        </w:rPr>
        <w:t>predominantemente</w:t>
      </w:r>
      <w:r w:rsidR="006D00AF" w:rsidRPr="006D482F">
        <w:rPr>
          <w:rFonts w:ascii="Arial" w:hAnsi="Arial" w:cs="Arial"/>
        </w:rPr>
        <w:t xml:space="preserve"> asilar</w:t>
      </w:r>
      <w:r w:rsidR="00201E1D" w:rsidRPr="006D482F">
        <w:rPr>
          <w:rFonts w:ascii="Arial" w:hAnsi="Arial" w:cs="Arial"/>
        </w:rPr>
        <w:t>,</w:t>
      </w:r>
      <w:r w:rsidR="00C2165A" w:rsidRPr="006D482F">
        <w:rPr>
          <w:rFonts w:ascii="Arial" w:hAnsi="Arial" w:cs="Arial"/>
        </w:rPr>
        <w:t xml:space="preserve"> </w:t>
      </w:r>
      <w:r w:rsidR="00901D5F" w:rsidRPr="006D482F">
        <w:rPr>
          <w:rFonts w:ascii="Arial" w:hAnsi="Arial" w:cs="Arial"/>
        </w:rPr>
        <w:t>continua siendo una institución articuladora del sistema de salud mental y cent</w:t>
      </w:r>
      <w:r w:rsidR="00F67B30" w:rsidRPr="006D482F">
        <w:rPr>
          <w:rFonts w:ascii="Arial" w:hAnsi="Arial" w:cs="Arial"/>
        </w:rPr>
        <w:t>ro de referencia nacional de</w:t>
      </w:r>
      <w:r w:rsidR="00901D5F" w:rsidRPr="006D482F">
        <w:rPr>
          <w:rFonts w:ascii="Arial" w:hAnsi="Arial" w:cs="Arial"/>
        </w:rPr>
        <w:t xml:space="preserve"> casos complejos que no logran ser abordados por la red</w:t>
      </w:r>
      <w:r w:rsidR="00577681" w:rsidRPr="006D482F">
        <w:rPr>
          <w:rFonts w:ascii="Arial" w:hAnsi="Arial" w:cs="Arial"/>
        </w:rPr>
        <w:t xml:space="preserve">. </w:t>
      </w:r>
    </w:p>
    <w:p w14:paraId="7D2E2EFB" w14:textId="6FCD4CF1" w:rsidR="007C2DB0" w:rsidRPr="006D482F" w:rsidRDefault="00E35060" w:rsidP="007C2DB0">
      <w:pPr>
        <w:spacing w:line="360" w:lineRule="auto"/>
        <w:ind w:firstLine="708"/>
        <w:jc w:val="both"/>
        <w:rPr>
          <w:rFonts w:ascii="Arial" w:hAnsi="Arial" w:cs="Arial"/>
        </w:rPr>
      </w:pPr>
      <w:r w:rsidRPr="006D482F">
        <w:rPr>
          <w:rFonts w:ascii="Arial" w:hAnsi="Arial" w:cs="Arial"/>
        </w:rPr>
        <w:lastRenderedPageBreak/>
        <w:t xml:space="preserve">El Psiquiátrico mantiene </w:t>
      </w:r>
      <w:r w:rsidR="007D42C4" w:rsidRPr="006D482F">
        <w:rPr>
          <w:rFonts w:ascii="Arial" w:hAnsi="Arial" w:cs="Arial"/>
        </w:rPr>
        <w:t xml:space="preserve">modos de aproximación y tratamiento </w:t>
      </w:r>
      <w:r w:rsidR="00286210" w:rsidRPr="006D482F">
        <w:rPr>
          <w:rFonts w:ascii="Arial" w:hAnsi="Arial" w:cs="Arial"/>
        </w:rPr>
        <w:t>propios de instituciones</w:t>
      </w:r>
      <w:r w:rsidR="003C51E2" w:rsidRPr="006D482F">
        <w:rPr>
          <w:rFonts w:ascii="Arial" w:hAnsi="Arial" w:cs="Arial"/>
        </w:rPr>
        <w:t xml:space="preserve"> </w:t>
      </w:r>
      <w:r w:rsidR="002E74DF" w:rsidRPr="006D482F">
        <w:rPr>
          <w:rFonts w:ascii="Arial" w:hAnsi="Arial" w:cs="Arial"/>
        </w:rPr>
        <w:t xml:space="preserve">descritas </w:t>
      </w:r>
      <w:r w:rsidR="00286210" w:rsidRPr="006D482F">
        <w:rPr>
          <w:rFonts w:ascii="Arial" w:hAnsi="Arial" w:cs="Arial"/>
        </w:rPr>
        <w:t xml:space="preserve">como totales </w:t>
      </w:r>
      <w:r w:rsidR="002E74DF" w:rsidRPr="006D482F">
        <w:rPr>
          <w:rFonts w:ascii="Arial" w:hAnsi="Arial" w:cs="Arial"/>
        </w:rPr>
        <w:t xml:space="preserve">por </w:t>
      </w:r>
      <w:r w:rsidR="00B97EEB" w:rsidRPr="006D482F">
        <w:rPr>
          <w:rFonts w:ascii="Arial" w:hAnsi="Arial" w:cs="Arial"/>
        </w:rPr>
        <w:t xml:space="preserve">Goffman </w:t>
      </w:r>
      <w:r w:rsidR="00B97EEB" w:rsidRPr="006D482F">
        <w:rPr>
          <w:rFonts w:ascii="Arial" w:hAnsi="Arial" w:cs="Arial"/>
        </w:rPr>
        <w:fldChar w:fldCharType="begin" w:fldLock="1"/>
      </w:r>
      <w:r w:rsidR="00B97EEB" w:rsidRPr="006D482F">
        <w:rPr>
          <w:rFonts w:ascii="Arial" w:hAnsi="Arial" w:cs="Arial"/>
        </w:rPr>
        <w:instrText>ADDIN CSL_CITATION {"citationItems":[{"id":"ITEM-1","itemData":{"author":[{"dropping-particle":"","family":"Goffman","given":"Erving","non-dropping-particle":"","parse-names":false,"suffix":""}],"id":"ITEM-1","issued":{"date-parts":[["2009"]]},"publisher":"Amorrortu","publisher-place":"Buenos Aires","title":"Internados. Ensayos sobre la situación social de los enfermos mentales","type":"book"},"uris":["http://www.mendeley.com/documents/?uuid=67f69256-a2ec-4e75-a94e-251faa30df15"]}],"mendeley":{"formattedCitation":"(Goffman, 2009)","manualFormatting":"(2009)","plainTextFormattedCitation":"(Goffman, 2009)","previouslyFormattedCitation":"(Goffman, 2009)"},"properties":{"noteIndex":0},"schema":"https://github.com/citation-style-language/schema/raw/master/csl-citation.json"}</w:instrText>
      </w:r>
      <w:r w:rsidR="00B97EEB" w:rsidRPr="006D482F">
        <w:rPr>
          <w:rFonts w:ascii="Arial" w:hAnsi="Arial" w:cs="Arial"/>
        </w:rPr>
        <w:fldChar w:fldCharType="separate"/>
      </w:r>
      <w:r w:rsidR="00B97EEB" w:rsidRPr="006D482F">
        <w:rPr>
          <w:rFonts w:ascii="Arial" w:hAnsi="Arial" w:cs="Arial"/>
          <w:noProof/>
        </w:rPr>
        <w:t>(2009)</w:t>
      </w:r>
      <w:r w:rsidR="00B97EEB" w:rsidRPr="006D482F">
        <w:rPr>
          <w:rFonts w:ascii="Arial" w:hAnsi="Arial" w:cs="Arial"/>
        </w:rPr>
        <w:fldChar w:fldCharType="end"/>
      </w:r>
      <w:r w:rsidRPr="006D482F">
        <w:rPr>
          <w:rFonts w:ascii="Arial" w:hAnsi="Arial" w:cs="Arial"/>
        </w:rPr>
        <w:t xml:space="preserve"> y concordante con las afirmaciones de Bleger </w:t>
      </w:r>
      <w:r w:rsidRPr="006D482F">
        <w:rPr>
          <w:rFonts w:ascii="Arial" w:hAnsi="Arial" w:cs="Arial"/>
        </w:rPr>
        <w:fldChar w:fldCharType="begin" w:fldLock="1"/>
      </w:r>
      <w:r w:rsidRPr="006D482F">
        <w:rPr>
          <w:rFonts w:ascii="Arial" w:hAnsi="Arial" w:cs="Arial"/>
        </w:rPr>
        <w:instrText>ADDIN CSL_CITATION {"citationItems":[{"id":"ITEM-1","itemData":{"author":[{"dropping-particle":"","family":"Bleger","given":"José","non-dropping-particle":"","parse-names":false,"suffix":""}],"chapter-number":"II","container-title":"Psicohigiene y psicología institucional","id":"ITEM-1","issued":{"date-parts":[["1966"]]},"page":"43-","publisher":"Paidos","publisher-place":"Buenos Aires","title":"Psicología institucional","type":"chapter"},"uris":["http://www.mendeley.com/documents/?uuid=50d01adb-3d31-482b-b077-840ceeb2ea2a"]}],"mendeley":{"formattedCitation":"(Bleger, 1966)","manualFormatting":"(1966)","plainTextFormattedCitation":"(Bleger, 1966)","previouslyFormattedCitation":"(Bleger, 1966)"},"properties":{"noteIndex":0},"schema":"https://github.com/citation-style-language/schema/raw/master/csl-citation.json"}</w:instrText>
      </w:r>
      <w:r w:rsidRPr="006D482F">
        <w:rPr>
          <w:rFonts w:ascii="Arial" w:hAnsi="Arial" w:cs="Arial"/>
        </w:rPr>
        <w:fldChar w:fldCharType="separate"/>
      </w:r>
      <w:r w:rsidRPr="006D482F">
        <w:rPr>
          <w:rFonts w:ascii="Arial" w:hAnsi="Arial" w:cs="Arial"/>
          <w:noProof/>
        </w:rPr>
        <w:t>(1966)</w:t>
      </w:r>
      <w:r w:rsidRPr="006D482F">
        <w:rPr>
          <w:rFonts w:ascii="Arial" w:hAnsi="Arial" w:cs="Arial"/>
        </w:rPr>
        <w:fldChar w:fldCharType="end"/>
      </w:r>
      <w:r w:rsidRPr="006D482F">
        <w:rPr>
          <w:rFonts w:ascii="Arial" w:hAnsi="Arial" w:cs="Arial"/>
        </w:rPr>
        <w:t xml:space="preserve"> respecto a que la institución reproduce la misma alienación de </w:t>
      </w:r>
      <w:r w:rsidRPr="006D482F">
        <w:rPr>
          <w:rFonts w:ascii="Arial" w:eastAsia="Times New Roman" w:hAnsi="Arial" w:cs="Arial"/>
        </w:rPr>
        <w:t xml:space="preserve">sus pacientes: “Los enfermos tienden a ser tratados como cosas, la identidad se pierde totalmente, los contactos sociales se empobrecen, se llega a una monotonía con una fuerte deprivación sensorial, que refuerza y afianza la alienación de los pacientes” </w:t>
      </w:r>
      <w:r w:rsidRPr="006D482F">
        <w:rPr>
          <w:rFonts w:ascii="Arial" w:hAnsi="Arial" w:cs="Arial"/>
        </w:rPr>
        <w:fldChar w:fldCharType="begin" w:fldLock="1"/>
      </w:r>
      <w:r w:rsidRPr="006D482F">
        <w:rPr>
          <w:rFonts w:ascii="Arial" w:hAnsi="Arial" w:cs="Arial"/>
        </w:rPr>
        <w:instrText>ADDIN CSL_CITATION {"citationItems":[{"id":"ITEM-1","itemData":{"author":[{"dropping-particle":"","family":"Bleger","given":"José","non-dropping-particle":"","parse-names":false,"suffix":""}],"chapter-number":"II","container-title":"Psicohigiene y psicología institucional","id":"ITEM-1","issued":{"date-parts":[["1966"]]},"page":"43-","publisher":"Paidos","publisher-place":"Buenos Aires","title":"Psicología institucional","type":"chapter"},"locator":"91","uris":["http://www.mendeley.com/documents/?uuid=50d01adb-3d31-482b-b077-840ceeb2ea2a"]}],"mendeley":{"formattedCitation":"(Bleger, 1966, p. 91)","manualFormatting":"(Bleger, 1966, p. 91)","plainTextFormattedCitation":"(Bleger, 1966, p. 91)","previouslyFormattedCitation":"(Bleger, 1966, p. 91)"},"properties":{"noteIndex":0},"schema":"https://github.com/citation-style-language/schema/raw/master/csl-citation.json"}</w:instrText>
      </w:r>
      <w:r w:rsidRPr="006D482F">
        <w:rPr>
          <w:rFonts w:ascii="Arial" w:hAnsi="Arial" w:cs="Arial"/>
        </w:rPr>
        <w:fldChar w:fldCharType="separate"/>
      </w:r>
      <w:r w:rsidRPr="006D482F">
        <w:rPr>
          <w:rFonts w:ascii="Arial" w:hAnsi="Arial" w:cs="Arial"/>
          <w:noProof/>
        </w:rPr>
        <w:t>(Bleger, 1966, p. 91)</w:t>
      </w:r>
      <w:r w:rsidRPr="006D482F">
        <w:rPr>
          <w:rFonts w:ascii="Arial" w:hAnsi="Arial" w:cs="Arial"/>
        </w:rPr>
        <w:fldChar w:fldCharType="end"/>
      </w:r>
      <w:r w:rsidRPr="006D482F">
        <w:rPr>
          <w:rFonts w:ascii="Arial" w:hAnsi="Arial" w:cs="Arial"/>
        </w:rPr>
        <w:t xml:space="preserve">. En este sentido, </w:t>
      </w:r>
      <w:r w:rsidR="00B97EEB" w:rsidRPr="006D482F">
        <w:rPr>
          <w:rFonts w:ascii="Arial" w:hAnsi="Arial" w:cs="Arial"/>
        </w:rPr>
        <w:t xml:space="preserve">Rojas </w:t>
      </w:r>
      <w:r w:rsidR="00B97EEB" w:rsidRPr="006D482F">
        <w:rPr>
          <w:rFonts w:ascii="Arial" w:hAnsi="Arial" w:cs="Arial"/>
        </w:rPr>
        <w:fldChar w:fldCharType="begin" w:fldLock="1"/>
      </w:r>
      <w:r w:rsidR="00B97EEB" w:rsidRPr="006D482F">
        <w:rPr>
          <w:rFonts w:ascii="Arial" w:hAnsi="Arial" w:cs="Arial"/>
        </w:rPr>
        <w:instrText>ADDIN CSL_CITATION {"citationItems":[{"id":"ITEM-1","itemData":{"author":[{"dropping-particle":"","family":"Rojas","given":"Hugo","non-dropping-particle":"","parse-names":false,"suffix":""}],"id":"ITEM-1","issued":{"date-parts":[["2011"]]},"publisher":"Universidad de Chile","publisher-place":"Santiago de Chile","title":"Sectores: Fenomenología de la vida social de un grupo de pacientes internados en un sector del Hospital Psiquiátrico de Santiago","type":"book"},"uris":["http://www.mendeley.com/documents/?uuid=da54d72a-db7f-426a-9369-b7c3e0fc1687"]}],"mendeley":{"formattedCitation":"(Rojas, 2011)","manualFormatting":"(2011)","plainTextFormattedCitation":"(Rojas, 2011)","previouslyFormattedCitation":"(Rojas, 2011)"},"properties":{"noteIndex":0},"schema":"https://github.com/citation-style-language/schema/raw/master/csl-citation.json"}</w:instrText>
      </w:r>
      <w:r w:rsidR="00B97EEB" w:rsidRPr="006D482F">
        <w:rPr>
          <w:rFonts w:ascii="Arial" w:hAnsi="Arial" w:cs="Arial"/>
        </w:rPr>
        <w:fldChar w:fldCharType="separate"/>
      </w:r>
      <w:r w:rsidR="00B97EEB" w:rsidRPr="006D482F">
        <w:rPr>
          <w:rFonts w:ascii="Arial" w:hAnsi="Arial" w:cs="Arial"/>
          <w:noProof/>
        </w:rPr>
        <w:t>(2011)</w:t>
      </w:r>
      <w:r w:rsidR="00B97EEB" w:rsidRPr="006D482F">
        <w:rPr>
          <w:rFonts w:ascii="Arial" w:hAnsi="Arial" w:cs="Arial"/>
        </w:rPr>
        <w:fldChar w:fldCharType="end"/>
      </w:r>
      <w:r w:rsidR="007D42C4" w:rsidRPr="006D482F">
        <w:rPr>
          <w:rFonts w:ascii="Arial" w:hAnsi="Arial" w:cs="Arial"/>
        </w:rPr>
        <w:t xml:space="preserve"> se</w:t>
      </w:r>
      <w:r w:rsidR="002E74DF" w:rsidRPr="006D482F">
        <w:rPr>
          <w:rFonts w:ascii="Arial" w:hAnsi="Arial" w:cs="Arial"/>
        </w:rPr>
        <w:t xml:space="preserve"> hospitalizó</w:t>
      </w:r>
      <w:r w:rsidR="00B97EEB" w:rsidRPr="006D482F">
        <w:rPr>
          <w:rFonts w:ascii="Arial" w:hAnsi="Arial" w:cs="Arial"/>
        </w:rPr>
        <w:t xml:space="preserve"> como paciente encubierto en un</w:t>
      </w:r>
      <w:r w:rsidRPr="006D482F">
        <w:rPr>
          <w:rFonts w:ascii="Arial" w:hAnsi="Arial" w:cs="Arial"/>
        </w:rPr>
        <w:t>o de los sectores del Psiquiátrico de Santiago y,</w:t>
      </w:r>
      <w:r w:rsidR="007D42C4" w:rsidRPr="006D482F">
        <w:rPr>
          <w:rFonts w:ascii="Arial" w:hAnsi="Arial" w:cs="Arial"/>
        </w:rPr>
        <w:t xml:space="preserve"> </w:t>
      </w:r>
      <w:r w:rsidR="002E74DF" w:rsidRPr="006D482F">
        <w:rPr>
          <w:rFonts w:ascii="Arial" w:hAnsi="Arial" w:cs="Arial"/>
        </w:rPr>
        <w:t>al exponer sus resultados</w:t>
      </w:r>
      <w:r w:rsidRPr="006D482F">
        <w:rPr>
          <w:rFonts w:ascii="Arial" w:hAnsi="Arial" w:cs="Arial"/>
        </w:rPr>
        <w:t>,</w:t>
      </w:r>
      <w:r w:rsidR="002E74DF" w:rsidRPr="006D482F">
        <w:rPr>
          <w:rFonts w:ascii="Arial" w:hAnsi="Arial" w:cs="Arial"/>
        </w:rPr>
        <w:t xml:space="preserve"> afirmó</w:t>
      </w:r>
      <w:r w:rsidR="00B97EEB" w:rsidRPr="006D482F">
        <w:rPr>
          <w:rFonts w:ascii="Arial" w:hAnsi="Arial" w:cs="Arial"/>
        </w:rPr>
        <w:t xml:space="preserve"> que </w:t>
      </w:r>
      <w:r w:rsidR="004F58E1" w:rsidRPr="006D482F">
        <w:rPr>
          <w:rFonts w:ascii="Arial" w:hAnsi="Arial" w:cs="Arial"/>
        </w:rPr>
        <w:t>al interior de la institución</w:t>
      </w:r>
      <w:r w:rsidR="00AC5FFD" w:rsidRPr="006D482F">
        <w:rPr>
          <w:rFonts w:ascii="Arial" w:hAnsi="Arial" w:cs="Arial"/>
        </w:rPr>
        <w:t>:</w:t>
      </w:r>
      <w:r w:rsidR="004F58E1" w:rsidRPr="006D482F">
        <w:rPr>
          <w:rFonts w:ascii="Arial" w:hAnsi="Arial" w:cs="Arial"/>
        </w:rPr>
        <w:t xml:space="preserve"> </w:t>
      </w:r>
      <w:r w:rsidR="00B97EEB" w:rsidRPr="006D482F">
        <w:rPr>
          <w:rFonts w:ascii="Arial" w:hAnsi="Arial" w:cs="Arial"/>
        </w:rPr>
        <w:t>“</w:t>
      </w:r>
      <w:r w:rsidR="00286210" w:rsidRPr="006D482F">
        <w:rPr>
          <w:rFonts w:ascii="Arial" w:hAnsi="Arial" w:cs="Arial"/>
        </w:rPr>
        <w:t>E</w:t>
      </w:r>
      <w:r w:rsidR="00B97EEB" w:rsidRPr="006D482F">
        <w:rPr>
          <w:rFonts w:ascii="Arial" w:hAnsi="Arial" w:cs="Arial"/>
        </w:rPr>
        <w:t xml:space="preserve">xiste una desigualdad de poder, además de una descalificación de su individualidad, que es vista como un fracaso o un error en el desempeño de la vida afuera, </w:t>
      </w:r>
      <w:r w:rsidR="00286210" w:rsidRPr="006D482F">
        <w:rPr>
          <w:rFonts w:ascii="Arial" w:hAnsi="Arial" w:cs="Arial"/>
        </w:rPr>
        <w:t xml:space="preserve">y </w:t>
      </w:r>
      <w:r w:rsidR="00B97EEB" w:rsidRPr="006D482F">
        <w:rPr>
          <w:rFonts w:ascii="Arial" w:hAnsi="Arial" w:cs="Arial"/>
        </w:rPr>
        <w:t>que en definitiva justifica su aislamiento”</w:t>
      </w:r>
      <w:r w:rsidR="004F58E1" w:rsidRPr="006D482F">
        <w:rPr>
          <w:rFonts w:ascii="Arial" w:hAnsi="Arial" w:cs="Arial"/>
        </w:rPr>
        <w:t>.</w:t>
      </w:r>
      <w:r w:rsidRPr="006D482F">
        <w:rPr>
          <w:rFonts w:ascii="Arial" w:hAnsi="Arial" w:cs="Arial"/>
        </w:rPr>
        <w:t xml:space="preserve"> </w:t>
      </w:r>
      <w:r w:rsidRPr="006D482F">
        <w:rPr>
          <w:rFonts w:ascii="Arial" w:hAnsi="Arial" w:cs="Arial"/>
        </w:rPr>
        <w:fldChar w:fldCharType="begin" w:fldLock="1"/>
      </w:r>
      <w:r w:rsidR="00BB05A1">
        <w:rPr>
          <w:rFonts w:ascii="Arial" w:hAnsi="Arial" w:cs="Arial"/>
        </w:rPr>
        <w:instrText>ADDIN CSL_CITATION {"citationItems":[{"id":"ITEM-1","itemData":{"author":[{"dropping-particle":"","family":"Rojas","given":"Hugo","non-dropping-particle":"","parse-names":false,"suffix":""}],"id":"ITEM-1","issued":{"date-parts":[["2011"]]},"publisher":"Universidad de Chile","publisher-place":"Santiago de Chile","title":"Sectores: Fenomenología de la vida social de un grupo de pacientes internados en un sector del Hospital Psiquiátrico de Santiago","type":"book"},"locator":"29","uris":["http://www.mendeley.com/documents/?uuid=da54d72a-db7f-426a-9369-b7c3e0fc1687"]}],"mendeley":{"formattedCitation":"(Rojas, 2011, p. 29)","plainTextFormattedCitation":"(Rojas, 2011, p. 29)","previouslyFormattedCitation":"(Rojas, 2011, p. 29)"},"properties":{"noteIndex":0},"schema":"https://github.com/citation-style-language/schema/raw/master/csl-citation.json"}</w:instrText>
      </w:r>
      <w:r w:rsidRPr="006D482F">
        <w:rPr>
          <w:rFonts w:ascii="Arial" w:hAnsi="Arial" w:cs="Arial"/>
        </w:rPr>
        <w:fldChar w:fldCharType="separate"/>
      </w:r>
      <w:r w:rsidRPr="006D482F">
        <w:rPr>
          <w:rFonts w:ascii="Arial" w:hAnsi="Arial" w:cs="Arial"/>
          <w:noProof/>
        </w:rPr>
        <w:t>(Rojas, 2011, p. 29)</w:t>
      </w:r>
      <w:r w:rsidRPr="006D482F">
        <w:rPr>
          <w:rFonts w:ascii="Arial" w:hAnsi="Arial" w:cs="Arial"/>
        </w:rPr>
        <w:fldChar w:fldCharType="end"/>
      </w:r>
      <w:r w:rsidR="003A193F" w:rsidRPr="006D482F">
        <w:rPr>
          <w:rFonts w:ascii="Arial" w:hAnsi="Arial" w:cs="Arial"/>
        </w:rPr>
        <w:t>.</w:t>
      </w:r>
    </w:p>
    <w:p w14:paraId="5720BCE4" w14:textId="69855A7F" w:rsidR="00901D5F" w:rsidRPr="006D482F" w:rsidRDefault="002E74DF" w:rsidP="002E74DF">
      <w:pPr>
        <w:spacing w:line="360" w:lineRule="auto"/>
        <w:ind w:firstLine="708"/>
        <w:jc w:val="both"/>
        <w:rPr>
          <w:rFonts w:ascii="Arial" w:hAnsi="Arial" w:cs="Arial"/>
        </w:rPr>
      </w:pPr>
      <w:r w:rsidRPr="006D482F">
        <w:rPr>
          <w:rFonts w:ascii="Arial" w:hAnsi="Arial" w:cs="Arial"/>
        </w:rPr>
        <w:t xml:space="preserve">En cuanto a </w:t>
      </w:r>
      <w:r w:rsidR="002778BC" w:rsidRPr="006D482F">
        <w:rPr>
          <w:rFonts w:ascii="Arial" w:hAnsi="Arial" w:cs="Arial"/>
        </w:rPr>
        <w:t>los efectos de la violencia institucional</w:t>
      </w:r>
      <w:r w:rsidRPr="006D482F">
        <w:rPr>
          <w:rFonts w:ascii="Arial" w:hAnsi="Arial" w:cs="Arial"/>
        </w:rPr>
        <w:t xml:space="preserve">, hemos </w:t>
      </w:r>
      <w:r w:rsidR="00757EC1" w:rsidRPr="006D482F">
        <w:rPr>
          <w:rFonts w:ascii="Arial" w:hAnsi="Arial" w:cs="Arial"/>
        </w:rPr>
        <w:t>visibilizado</w:t>
      </w:r>
      <w:r w:rsidRPr="006D482F">
        <w:rPr>
          <w:rFonts w:ascii="Arial" w:hAnsi="Arial" w:cs="Arial"/>
        </w:rPr>
        <w:t xml:space="preserve"> </w:t>
      </w:r>
      <w:r w:rsidR="00E23382" w:rsidRPr="006D482F">
        <w:rPr>
          <w:rFonts w:ascii="Arial" w:hAnsi="Arial" w:cs="Arial"/>
        </w:rPr>
        <w:t xml:space="preserve">que </w:t>
      </w:r>
      <w:r w:rsidRPr="006D482F">
        <w:rPr>
          <w:rFonts w:ascii="Arial" w:hAnsi="Arial" w:cs="Arial"/>
        </w:rPr>
        <w:t>la</w:t>
      </w:r>
      <w:r w:rsidR="00757EC1" w:rsidRPr="006D482F">
        <w:rPr>
          <w:rFonts w:ascii="Arial" w:hAnsi="Arial" w:cs="Arial"/>
        </w:rPr>
        <w:t>s personas que se atienden en la institución</w:t>
      </w:r>
      <w:r w:rsidRPr="006D482F">
        <w:rPr>
          <w:rFonts w:ascii="Arial" w:hAnsi="Arial" w:cs="Arial"/>
        </w:rPr>
        <w:t xml:space="preserve"> tienden a naturalizar </w:t>
      </w:r>
      <w:r w:rsidR="00757EC1" w:rsidRPr="006D482F">
        <w:rPr>
          <w:rFonts w:ascii="Arial" w:hAnsi="Arial" w:cs="Arial"/>
        </w:rPr>
        <w:t xml:space="preserve">el discurso institucional y </w:t>
      </w:r>
      <w:r w:rsidRPr="006D482F">
        <w:rPr>
          <w:rFonts w:ascii="Arial" w:hAnsi="Arial" w:cs="Arial"/>
        </w:rPr>
        <w:t xml:space="preserve">su sometimiento a relaciones verticales, asumen que solo pueden establecer relaciones de amistad y </w:t>
      </w:r>
      <w:r w:rsidR="000175E7" w:rsidRPr="006D482F">
        <w:rPr>
          <w:rFonts w:ascii="Arial" w:hAnsi="Arial" w:cs="Arial"/>
        </w:rPr>
        <w:t xml:space="preserve">amorosas </w:t>
      </w:r>
      <w:r w:rsidR="001C211A" w:rsidRPr="006D482F">
        <w:rPr>
          <w:rFonts w:ascii="Arial" w:hAnsi="Arial" w:cs="Arial"/>
        </w:rPr>
        <w:t>co</w:t>
      </w:r>
      <w:r w:rsidR="000175E7" w:rsidRPr="006D482F">
        <w:rPr>
          <w:rFonts w:ascii="Arial" w:hAnsi="Arial" w:cs="Arial"/>
        </w:rPr>
        <w:t xml:space="preserve">n otros pacientes psiquiátricos, que </w:t>
      </w:r>
      <w:r w:rsidR="001C211A" w:rsidRPr="006D482F">
        <w:rPr>
          <w:rFonts w:ascii="Arial" w:hAnsi="Arial" w:cs="Arial"/>
        </w:rPr>
        <w:t xml:space="preserve">no </w:t>
      </w:r>
      <w:r w:rsidR="000175E7" w:rsidRPr="006D482F">
        <w:rPr>
          <w:rFonts w:ascii="Arial" w:hAnsi="Arial" w:cs="Arial"/>
        </w:rPr>
        <w:t xml:space="preserve">deben </w:t>
      </w:r>
      <w:r w:rsidR="001C211A" w:rsidRPr="006D482F">
        <w:rPr>
          <w:rFonts w:ascii="Arial" w:hAnsi="Arial" w:cs="Arial"/>
        </w:rPr>
        <w:t>reproducirse y</w:t>
      </w:r>
      <w:r w:rsidR="000175E7" w:rsidRPr="006D482F">
        <w:rPr>
          <w:rFonts w:ascii="Arial" w:hAnsi="Arial" w:cs="Arial"/>
        </w:rPr>
        <w:t>,</w:t>
      </w:r>
      <w:r w:rsidR="001C211A" w:rsidRPr="006D482F">
        <w:rPr>
          <w:rFonts w:ascii="Arial" w:hAnsi="Arial" w:cs="Arial"/>
        </w:rPr>
        <w:t xml:space="preserve"> muchas veces</w:t>
      </w:r>
      <w:r w:rsidR="000175E7" w:rsidRPr="006D482F">
        <w:rPr>
          <w:rFonts w:ascii="Arial" w:hAnsi="Arial" w:cs="Arial"/>
        </w:rPr>
        <w:t>,</w:t>
      </w:r>
      <w:r w:rsidR="001C211A" w:rsidRPr="006D482F">
        <w:rPr>
          <w:rFonts w:ascii="Arial" w:hAnsi="Arial" w:cs="Arial"/>
        </w:rPr>
        <w:t xml:space="preserve"> </w:t>
      </w:r>
      <w:r w:rsidR="00D20AC0" w:rsidRPr="006D482F">
        <w:rPr>
          <w:rFonts w:ascii="Arial" w:hAnsi="Arial" w:cs="Arial"/>
        </w:rPr>
        <w:t>evitan</w:t>
      </w:r>
      <w:r w:rsidR="000175E7" w:rsidRPr="006D482F">
        <w:rPr>
          <w:rFonts w:ascii="Arial" w:hAnsi="Arial" w:cs="Arial"/>
        </w:rPr>
        <w:t xml:space="preserve"> tener relaciones sexuales. Además aceptan pasivamente que </w:t>
      </w:r>
      <w:r w:rsidR="001C211A" w:rsidRPr="006D482F">
        <w:rPr>
          <w:rFonts w:ascii="Arial" w:hAnsi="Arial" w:cs="Arial"/>
        </w:rPr>
        <w:t xml:space="preserve">no </w:t>
      </w:r>
      <w:r w:rsidR="000175E7" w:rsidRPr="006D482F">
        <w:rPr>
          <w:rFonts w:ascii="Arial" w:hAnsi="Arial" w:cs="Arial"/>
        </w:rPr>
        <w:t>pueden</w:t>
      </w:r>
      <w:r w:rsidR="001C211A" w:rsidRPr="006D482F">
        <w:rPr>
          <w:rFonts w:ascii="Arial" w:hAnsi="Arial" w:cs="Arial"/>
        </w:rPr>
        <w:t xml:space="preserve"> controlar lo que los otros saben de </w:t>
      </w:r>
      <w:r w:rsidR="000175E7" w:rsidRPr="006D482F">
        <w:rPr>
          <w:rFonts w:ascii="Arial" w:hAnsi="Arial" w:cs="Arial"/>
        </w:rPr>
        <w:t>ellos</w:t>
      </w:r>
      <w:r w:rsidR="001C211A" w:rsidRPr="006D482F">
        <w:rPr>
          <w:rFonts w:ascii="Arial" w:hAnsi="Arial" w:cs="Arial"/>
        </w:rPr>
        <w:t xml:space="preserve"> </w:t>
      </w:r>
      <w:r w:rsidR="000175E7" w:rsidRPr="006D482F">
        <w:rPr>
          <w:rFonts w:ascii="Arial" w:hAnsi="Arial" w:cs="Arial"/>
        </w:rPr>
        <w:t>ni</w:t>
      </w:r>
      <w:r w:rsidR="001C211A" w:rsidRPr="006D482F">
        <w:rPr>
          <w:rFonts w:ascii="Arial" w:hAnsi="Arial" w:cs="Arial"/>
        </w:rPr>
        <w:t xml:space="preserve"> </w:t>
      </w:r>
      <w:r w:rsidR="000175E7" w:rsidRPr="006D482F">
        <w:rPr>
          <w:rFonts w:ascii="Arial" w:hAnsi="Arial" w:cs="Arial"/>
        </w:rPr>
        <w:t>pueden</w:t>
      </w:r>
      <w:r w:rsidR="001C211A" w:rsidRPr="006D482F">
        <w:rPr>
          <w:rFonts w:ascii="Arial" w:hAnsi="Arial" w:cs="Arial"/>
        </w:rPr>
        <w:t xml:space="preserve"> decir lo que </w:t>
      </w:r>
      <w:r w:rsidR="000175E7" w:rsidRPr="006D482F">
        <w:rPr>
          <w:rFonts w:ascii="Arial" w:hAnsi="Arial" w:cs="Arial"/>
        </w:rPr>
        <w:t xml:space="preserve">saben de los demás, </w:t>
      </w:r>
      <w:r w:rsidR="001C211A" w:rsidRPr="006D482F">
        <w:rPr>
          <w:rFonts w:ascii="Arial" w:hAnsi="Arial" w:cs="Arial"/>
        </w:rPr>
        <w:t xml:space="preserve">no </w:t>
      </w:r>
      <w:r w:rsidR="000175E7" w:rsidRPr="006D482F">
        <w:rPr>
          <w:rFonts w:ascii="Arial" w:hAnsi="Arial" w:cs="Arial"/>
        </w:rPr>
        <w:t>pueden</w:t>
      </w:r>
      <w:r w:rsidR="001C211A" w:rsidRPr="006D482F">
        <w:rPr>
          <w:rFonts w:ascii="Arial" w:hAnsi="Arial" w:cs="Arial"/>
        </w:rPr>
        <w:t xml:space="preserve"> cuestionar los tratamientos, indicaciones ni mandatos</w:t>
      </w:r>
      <w:r w:rsidR="000175E7" w:rsidRPr="006D482F">
        <w:rPr>
          <w:rFonts w:ascii="Arial" w:hAnsi="Arial" w:cs="Arial"/>
        </w:rPr>
        <w:t xml:space="preserve"> acerca de cómo hacer sus vidas.</w:t>
      </w:r>
      <w:r w:rsidR="001C211A" w:rsidRPr="006D482F">
        <w:rPr>
          <w:rFonts w:ascii="Arial" w:hAnsi="Arial" w:cs="Arial"/>
        </w:rPr>
        <w:t xml:space="preserve"> </w:t>
      </w:r>
      <w:r w:rsidR="000175E7" w:rsidRPr="006D482F">
        <w:rPr>
          <w:rFonts w:ascii="Arial" w:hAnsi="Arial" w:cs="Arial"/>
        </w:rPr>
        <w:t>Se conforman así con su situación social actual</w:t>
      </w:r>
      <w:r w:rsidR="001C211A" w:rsidRPr="006D482F">
        <w:rPr>
          <w:rFonts w:ascii="Arial" w:hAnsi="Arial" w:cs="Arial"/>
        </w:rPr>
        <w:t xml:space="preserve"> y agradece</w:t>
      </w:r>
      <w:r w:rsidR="000175E7" w:rsidRPr="006D482F">
        <w:rPr>
          <w:rFonts w:ascii="Arial" w:hAnsi="Arial" w:cs="Arial"/>
        </w:rPr>
        <w:t>n</w:t>
      </w:r>
      <w:r w:rsidR="001C211A" w:rsidRPr="006D482F">
        <w:rPr>
          <w:rFonts w:ascii="Arial" w:hAnsi="Arial" w:cs="Arial"/>
        </w:rPr>
        <w:t xml:space="preserve"> al hospital por todo lo </w:t>
      </w:r>
      <w:r w:rsidR="000175E7" w:rsidRPr="006D482F">
        <w:rPr>
          <w:rFonts w:ascii="Arial" w:hAnsi="Arial" w:cs="Arial"/>
        </w:rPr>
        <w:t>que los ha ayudado</w:t>
      </w:r>
      <w:r w:rsidR="00706BBA" w:rsidRPr="006D482F">
        <w:rPr>
          <w:rFonts w:ascii="Arial" w:hAnsi="Arial" w:cs="Arial"/>
        </w:rPr>
        <w:t xml:space="preserve"> </w:t>
      </w:r>
      <w:r w:rsidR="001C211A" w:rsidRPr="006D482F">
        <w:rPr>
          <w:rFonts w:ascii="Arial" w:hAnsi="Arial" w:cs="Arial"/>
        </w:rPr>
        <w:fldChar w:fldCharType="begin" w:fldLock="1"/>
      </w:r>
      <w:r w:rsidR="00BB05A1">
        <w:rPr>
          <w:rFonts w:ascii="Arial" w:hAnsi="Arial" w:cs="Arial"/>
        </w:rPr>
        <w:instrText>ADDIN CSL_CITATION {"citationItems":[{"id":"ITEM-1","itemData":{"abstract":"Este artículo aborda el problema de la violencia hacia las personas con diagnóstico psiquiátrico. Se problematiza la situación de dependencia al sistema de salud de las personas con discapacidad psíquica en Chile, especialmente porque se han denunciado violaciones a los derechos humanos en las prácticas de salud. En este contexto, se destaca la potencialidad de la Radio Estación Locura para visibilizar y pensar las prácticas de sometimiento y violencia que la institución ejerce hacia los usuarios. Se describen algunas prácticas y procedimientos violentos que ha mostrado el trabajo de discusión y análisis de la radio y se concluye destacando la necesidad de estudiar en mayor profundidad estos dispositivos.","author":[{"dropping-particle":"","family":"Bouey","given":"Ernesto","non-dropping-particle":"","parse-names":false,"suffix":""}],"container-title":"Revista Sul Americana de Psicología","id":"ITEM-1","issue":"2","issued":{"date-parts":[["2017"]]},"page":"244-262","title":"Violencia hacia las personas con diagnóstico psiquiátrico: la Radio Estación Locura como dispositivo de visibilización","type":"article-journal","volume":"V"},"uris":["http://www.mendeley.com/documents/?uuid=9ea93d30-fdba-4cb2-9e05-c2b4c78cdc52"]}],"mendeley":{"formattedCitation":"(Bouey, 2017)","plainTextFormattedCitation":"(Bouey, 2017)","previouslyFormattedCitation":"(Bouey, 2017)"},"properties":{"noteIndex":0},"schema":"https://github.com/citation-style-language/schema/raw/master/csl-citation.json"}</w:instrText>
      </w:r>
      <w:r w:rsidR="001C211A" w:rsidRPr="006D482F">
        <w:rPr>
          <w:rFonts w:ascii="Arial" w:hAnsi="Arial" w:cs="Arial"/>
        </w:rPr>
        <w:fldChar w:fldCharType="separate"/>
      </w:r>
      <w:r w:rsidR="00E35060" w:rsidRPr="006D482F">
        <w:rPr>
          <w:rFonts w:ascii="Arial" w:hAnsi="Arial" w:cs="Arial"/>
          <w:noProof/>
        </w:rPr>
        <w:t>(Bouey, 2017)</w:t>
      </w:r>
      <w:r w:rsidR="001C211A" w:rsidRPr="006D482F">
        <w:rPr>
          <w:rFonts w:ascii="Arial" w:hAnsi="Arial" w:cs="Arial"/>
        </w:rPr>
        <w:fldChar w:fldCharType="end"/>
      </w:r>
      <w:r w:rsidR="00706BBA" w:rsidRPr="006D482F">
        <w:rPr>
          <w:rFonts w:ascii="Arial" w:hAnsi="Arial" w:cs="Arial"/>
        </w:rPr>
        <w:t>.</w:t>
      </w:r>
    </w:p>
    <w:p w14:paraId="28AE697A" w14:textId="522A97F2" w:rsidR="003220D7" w:rsidRDefault="00901D5F" w:rsidP="00DC43A7">
      <w:pPr>
        <w:spacing w:line="360" w:lineRule="auto"/>
        <w:ind w:firstLine="708"/>
        <w:jc w:val="both"/>
        <w:rPr>
          <w:rFonts w:ascii="Arial" w:hAnsi="Arial" w:cs="Arial"/>
        </w:rPr>
      </w:pPr>
      <w:r w:rsidRPr="006D482F">
        <w:rPr>
          <w:rFonts w:ascii="Arial" w:hAnsi="Arial" w:cs="Arial"/>
        </w:rPr>
        <w:t>Tambi</w:t>
      </w:r>
      <w:r w:rsidR="00573015" w:rsidRPr="006D482F">
        <w:rPr>
          <w:rFonts w:ascii="Arial" w:hAnsi="Arial" w:cs="Arial"/>
        </w:rPr>
        <w:t>én a</w:t>
      </w:r>
      <w:r w:rsidR="00ED2724" w:rsidRPr="006D482F">
        <w:rPr>
          <w:rFonts w:ascii="Arial" w:hAnsi="Arial" w:cs="Arial"/>
        </w:rPr>
        <w:t xml:space="preserve"> </w:t>
      </w:r>
      <w:r w:rsidRPr="006D482F">
        <w:rPr>
          <w:rFonts w:ascii="Arial" w:hAnsi="Arial" w:cs="Arial"/>
        </w:rPr>
        <w:t xml:space="preserve">los terapeutas nos </w:t>
      </w:r>
      <w:r w:rsidR="00ED2724" w:rsidRPr="006D482F">
        <w:rPr>
          <w:rFonts w:ascii="Arial" w:hAnsi="Arial" w:cs="Arial"/>
        </w:rPr>
        <w:t>afecta</w:t>
      </w:r>
      <w:r w:rsidRPr="006D482F">
        <w:rPr>
          <w:rFonts w:ascii="Arial" w:hAnsi="Arial" w:cs="Arial"/>
        </w:rPr>
        <w:t xml:space="preserve"> </w:t>
      </w:r>
      <w:r w:rsidR="00ED2724" w:rsidRPr="006D482F">
        <w:rPr>
          <w:rFonts w:ascii="Arial" w:hAnsi="Arial" w:cs="Arial"/>
        </w:rPr>
        <w:t>la institución en la medida que, como afirma Hinshelwood</w:t>
      </w:r>
      <w:r w:rsidRPr="006D482F">
        <w:rPr>
          <w:rFonts w:ascii="Arial" w:hAnsi="Arial" w:cs="Arial"/>
        </w:rPr>
        <w:t xml:space="preserve"> </w:t>
      </w:r>
      <w:r w:rsidR="00ED2724" w:rsidRPr="006D482F">
        <w:rPr>
          <w:rFonts w:ascii="Arial" w:hAnsi="Arial" w:cs="Arial"/>
        </w:rPr>
        <w:fldChar w:fldCharType="begin" w:fldLock="1"/>
      </w:r>
      <w:r w:rsidR="00B124BF" w:rsidRPr="006D482F">
        <w:rPr>
          <w:rFonts w:ascii="Arial" w:hAnsi="Arial" w:cs="Arial"/>
        </w:rPr>
        <w:instrText>ADDIN CSL_CITATION {"citationItems":[{"id":"ITEM-1","itemData":{"author":[{"dropping-particle":"","family":"Hinshelwood","given":"Robert","non-dropping-particle":"","parse-names":false,"suffix":""}],"id":"ITEM-1","issued":{"date-parts":[["2001"]]},"publisher":"Jessica Kingsley","publisher-place":"London","title":"Thinking About Institutions. Milieux and Madness","type":"book"},"uris":["http://www.mendeley.com/documents/?uuid=0bc34a26-2b4d-4f15-83bb-500926d226e5"]}],"mendeley":{"formattedCitation":"(Hinshelwood, 2001)","manualFormatting":"(2001)","plainTextFormattedCitation":"(Hinshelwood, 2001)","previouslyFormattedCitation":"(Hinshelwood, 2001)"},"properties":{"noteIndex":0},"schema":"https://github.com/citation-style-language/schema/raw/master/csl-citation.json"}</w:instrText>
      </w:r>
      <w:r w:rsidR="00ED2724" w:rsidRPr="006D482F">
        <w:rPr>
          <w:rFonts w:ascii="Arial" w:hAnsi="Arial" w:cs="Arial"/>
        </w:rPr>
        <w:fldChar w:fldCharType="separate"/>
      </w:r>
      <w:r w:rsidR="00ED2724" w:rsidRPr="006D482F">
        <w:rPr>
          <w:rFonts w:ascii="Arial" w:hAnsi="Arial" w:cs="Arial"/>
          <w:noProof/>
        </w:rPr>
        <w:t>(2001)</w:t>
      </w:r>
      <w:r w:rsidR="00ED2724" w:rsidRPr="006D482F">
        <w:rPr>
          <w:rFonts w:ascii="Arial" w:hAnsi="Arial" w:cs="Arial"/>
        </w:rPr>
        <w:fldChar w:fldCharType="end"/>
      </w:r>
      <w:r w:rsidR="00ED2724" w:rsidRPr="006D482F">
        <w:rPr>
          <w:rFonts w:ascii="Arial" w:hAnsi="Arial" w:cs="Arial"/>
        </w:rPr>
        <w:t>, es muy difícil observarla estando dentro de ella, pues influye de manera directa e inconsciente sobre sus trabajadores, impidiendo tener una imagen objetiva de lo que ocurre. Una de las principales consecuencias posibles de observar es que la violencia que ejerce la institución en sus múltiples formas, permanece no reconocida por los trabajadores, quienes no ven violencia sino procedi</w:t>
      </w:r>
      <w:r w:rsidR="00F67B30" w:rsidRPr="006D482F">
        <w:rPr>
          <w:rFonts w:ascii="Arial" w:hAnsi="Arial" w:cs="Arial"/>
        </w:rPr>
        <w:t xml:space="preserve">mientos médicos o terapéuticos. La </w:t>
      </w:r>
      <w:r w:rsidR="00D228BB" w:rsidRPr="006D482F">
        <w:rPr>
          <w:rFonts w:ascii="Arial" w:hAnsi="Arial" w:cs="Arial"/>
        </w:rPr>
        <w:t>desazón</w:t>
      </w:r>
      <w:r w:rsidR="00F1142F" w:rsidRPr="006D482F">
        <w:rPr>
          <w:rFonts w:ascii="Arial" w:hAnsi="Arial" w:cs="Arial"/>
        </w:rPr>
        <w:t xml:space="preserve"> y </w:t>
      </w:r>
      <w:r w:rsidR="00F67B30" w:rsidRPr="006D482F">
        <w:rPr>
          <w:rFonts w:ascii="Arial" w:hAnsi="Arial" w:cs="Arial"/>
        </w:rPr>
        <w:t>pérdida</w:t>
      </w:r>
      <w:r w:rsidR="00F1142F" w:rsidRPr="006D482F">
        <w:rPr>
          <w:rFonts w:ascii="Arial" w:hAnsi="Arial" w:cs="Arial"/>
        </w:rPr>
        <w:t xml:space="preserve"> de vitalidad </w:t>
      </w:r>
      <w:r w:rsidR="00F67B30" w:rsidRPr="006D482F">
        <w:rPr>
          <w:rFonts w:ascii="Arial" w:hAnsi="Arial" w:cs="Arial"/>
        </w:rPr>
        <w:t xml:space="preserve">transita </w:t>
      </w:r>
      <w:r w:rsidR="00F1142F" w:rsidRPr="006D482F">
        <w:rPr>
          <w:rFonts w:ascii="Arial" w:hAnsi="Arial" w:cs="Arial"/>
        </w:rPr>
        <w:t>entre quienes son parte de los equipos de salud mental, con una aproximación oscilante acerca de las posibilidades de generar tr</w:t>
      </w:r>
      <w:r w:rsidR="00577681" w:rsidRPr="006D482F">
        <w:rPr>
          <w:rFonts w:ascii="Arial" w:hAnsi="Arial" w:cs="Arial"/>
        </w:rPr>
        <w:t xml:space="preserve">atamientos en los </w:t>
      </w:r>
      <w:r w:rsidR="00577681" w:rsidRPr="006D482F">
        <w:rPr>
          <w:rFonts w:ascii="Arial" w:hAnsi="Arial" w:cs="Arial"/>
        </w:rPr>
        <w:lastRenderedPageBreak/>
        <w:t>que se sienta</w:t>
      </w:r>
      <w:r w:rsidR="00F1142F" w:rsidRPr="006D482F">
        <w:rPr>
          <w:rFonts w:ascii="Arial" w:hAnsi="Arial" w:cs="Arial"/>
        </w:rPr>
        <w:t xml:space="preserve"> algún grado de satisfacción o éxito. La mayor parte del tiempo los tratamientos se tornan crónicos y se ve poca circulación o salida de los usuarios del hospital hacia la comunidad. </w:t>
      </w:r>
      <w:r w:rsidR="00E820E6" w:rsidRPr="006D482F">
        <w:rPr>
          <w:rFonts w:ascii="Arial" w:hAnsi="Arial" w:cs="Arial"/>
        </w:rPr>
        <w:t xml:space="preserve">Un artículo muy interesante que aborda el problema de la cronicidad de los pacientes </w:t>
      </w:r>
      <w:r w:rsidR="00647553" w:rsidRPr="006D482F">
        <w:rPr>
          <w:rFonts w:ascii="Arial" w:hAnsi="Arial" w:cs="Arial"/>
        </w:rPr>
        <w:t xml:space="preserve">jóvenes </w:t>
      </w:r>
      <w:r w:rsidR="00E820E6" w:rsidRPr="006D482F">
        <w:rPr>
          <w:rFonts w:ascii="Arial" w:hAnsi="Arial" w:cs="Arial"/>
        </w:rPr>
        <w:t xml:space="preserve">incluso </w:t>
      </w:r>
      <w:r w:rsidR="00647553" w:rsidRPr="006D482F">
        <w:rPr>
          <w:rFonts w:ascii="Arial" w:hAnsi="Arial" w:cs="Arial"/>
        </w:rPr>
        <w:t>entre quienes nunca han estado hospitalizados</w:t>
      </w:r>
      <w:r w:rsidR="00E820E6" w:rsidRPr="006D482F">
        <w:rPr>
          <w:rFonts w:ascii="Arial" w:hAnsi="Arial" w:cs="Arial"/>
        </w:rPr>
        <w:t>, realizada por dos psiquiatras d</w:t>
      </w:r>
      <w:r w:rsidR="003220D7" w:rsidRPr="006D482F">
        <w:rPr>
          <w:rFonts w:ascii="Arial" w:hAnsi="Arial" w:cs="Arial"/>
        </w:rPr>
        <w:t xml:space="preserve">e Asturias, Aparicio </w:t>
      </w:r>
      <w:proofErr w:type="spellStart"/>
      <w:r w:rsidR="003220D7" w:rsidRPr="006D482F">
        <w:rPr>
          <w:rFonts w:ascii="Arial" w:hAnsi="Arial" w:cs="Arial"/>
        </w:rPr>
        <w:t>Basauri</w:t>
      </w:r>
      <w:proofErr w:type="spellEnd"/>
      <w:r w:rsidR="003220D7" w:rsidRPr="006D482F">
        <w:rPr>
          <w:rFonts w:ascii="Arial" w:hAnsi="Arial" w:cs="Arial"/>
        </w:rPr>
        <w:t xml:space="preserve"> y </w:t>
      </w:r>
      <w:proofErr w:type="spellStart"/>
      <w:r w:rsidR="003220D7" w:rsidRPr="006D482F">
        <w:rPr>
          <w:rFonts w:ascii="Arial" w:hAnsi="Arial" w:cs="Arial"/>
        </w:rPr>
        <w:t>S</w:t>
      </w:r>
      <w:r w:rsidR="00E820E6" w:rsidRPr="006D482F">
        <w:rPr>
          <w:rFonts w:ascii="Arial" w:hAnsi="Arial" w:cs="Arial"/>
        </w:rPr>
        <w:t>anchez</w:t>
      </w:r>
      <w:proofErr w:type="spellEnd"/>
      <w:r w:rsidR="00E820E6" w:rsidRPr="006D482F">
        <w:rPr>
          <w:rFonts w:ascii="Arial" w:hAnsi="Arial" w:cs="Arial"/>
        </w:rPr>
        <w:t xml:space="preserve"> </w:t>
      </w:r>
      <w:proofErr w:type="spellStart"/>
      <w:r w:rsidR="00E820E6" w:rsidRPr="006D482F">
        <w:rPr>
          <w:rFonts w:ascii="Arial" w:hAnsi="Arial" w:cs="Arial"/>
        </w:rPr>
        <w:t>Gutierrez</w:t>
      </w:r>
      <w:proofErr w:type="spellEnd"/>
      <w:r w:rsidR="00E820E6" w:rsidRPr="006D482F">
        <w:rPr>
          <w:rFonts w:ascii="Arial" w:hAnsi="Arial" w:cs="Arial"/>
        </w:rPr>
        <w:t xml:space="preserve"> </w:t>
      </w:r>
      <w:r w:rsidR="00E820E6" w:rsidRPr="006D482F">
        <w:rPr>
          <w:rFonts w:ascii="Arial" w:hAnsi="Arial" w:cs="Arial"/>
        </w:rPr>
        <w:fldChar w:fldCharType="begin" w:fldLock="1"/>
      </w:r>
      <w:r w:rsidR="00E820E6" w:rsidRPr="006D482F">
        <w:rPr>
          <w:rFonts w:ascii="Arial" w:hAnsi="Arial" w:cs="Arial"/>
        </w:rPr>
        <w:instrText>ADDIN CSL_CITATION {"citationItems":[{"id":"ITEM-1","itemData":{"author":[{"dropping-particle":"","family":"Aparicio Basauri","given":"V.","non-dropping-particle":"","parse-names":false,"suffix":""},{"dropping-particle":"","family":"Sanchez Gutierrez","given":"A. E.","non-dropping-particle":"","parse-names":false,"suffix":""}],"container-title":"Revista de la Asociación","id":"ITEM-1","issued":{"date-parts":[["1990"]]},"title":"Desinstitucionalización y cronicidad: Un futuro incierto.","type":"article-journal"},"uris":["http://www.mendeley.com/documents/?uuid=b3294810-efa5-3424-b3f3-742d7822056b"]}],"mendeley":{"formattedCitation":"(Aparicio Basauri &amp; Sanchez Gutierrez, 1990)","manualFormatting":"(1990)","plainTextFormattedCitation":"(Aparicio Basauri &amp; Sanchez Gutierrez, 1990)","previouslyFormattedCitation":"(Aparicio Basauri &amp; Sanchez Gutierrez, 1990)"},"properties":{"noteIndex":0},"schema":"https://github.com/citation-style-language/schema/raw/master/csl-citation.json"}</w:instrText>
      </w:r>
      <w:r w:rsidR="00E820E6" w:rsidRPr="006D482F">
        <w:rPr>
          <w:rFonts w:ascii="Arial" w:hAnsi="Arial" w:cs="Arial"/>
        </w:rPr>
        <w:fldChar w:fldCharType="separate"/>
      </w:r>
      <w:r w:rsidR="00E820E6" w:rsidRPr="006D482F">
        <w:rPr>
          <w:rFonts w:ascii="Arial" w:hAnsi="Arial" w:cs="Arial"/>
          <w:noProof/>
        </w:rPr>
        <w:t>(1990)</w:t>
      </w:r>
      <w:r w:rsidR="00E820E6" w:rsidRPr="006D482F">
        <w:rPr>
          <w:rFonts w:ascii="Arial" w:hAnsi="Arial" w:cs="Arial"/>
        </w:rPr>
        <w:fldChar w:fldCharType="end"/>
      </w:r>
      <w:r w:rsidR="00E820E6" w:rsidRPr="006D482F">
        <w:rPr>
          <w:rFonts w:ascii="Arial" w:hAnsi="Arial" w:cs="Arial"/>
        </w:rPr>
        <w:t xml:space="preserve">, </w:t>
      </w:r>
      <w:r w:rsidR="00647553" w:rsidRPr="006D482F">
        <w:rPr>
          <w:rFonts w:ascii="Arial" w:hAnsi="Arial" w:cs="Arial"/>
        </w:rPr>
        <w:t xml:space="preserve">concluyen que lo que produce lo “crónico” no es el diagnóstico, </w:t>
      </w:r>
      <w:r w:rsidR="00CA2BA8" w:rsidRPr="006D482F">
        <w:rPr>
          <w:rFonts w:ascii="Arial" w:hAnsi="Arial" w:cs="Arial"/>
        </w:rPr>
        <w:t xml:space="preserve"> sino que </w:t>
      </w:r>
      <w:r w:rsidR="00647553" w:rsidRPr="006D482F">
        <w:rPr>
          <w:rFonts w:ascii="Arial" w:hAnsi="Arial" w:cs="Arial"/>
        </w:rPr>
        <w:t>tiene que ver con la negación de las expectativas,</w:t>
      </w:r>
      <w:r w:rsidR="00B63417" w:rsidRPr="006D482F">
        <w:rPr>
          <w:rFonts w:ascii="Arial" w:hAnsi="Arial" w:cs="Arial"/>
        </w:rPr>
        <w:t xml:space="preserve"> el uso inadecuado de servicios y</w:t>
      </w:r>
      <w:r w:rsidR="00647553" w:rsidRPr="006D482F">
        <w:rPr>
          <w:rFonts w:ascii="Arial" w:hAnsi="Arial" w:cs="Arial"/>
        </w:rPr>
        <w:t xml:space="preserve"> </w:t>
      </w:r>
      <w:r w:rsidR="00CA2BA8" w:rsidRPr="006D482F">
        <w:rPr>
          <w:rFonts w:ascii="Arial" w:hAnsi="Arial" w:cs="Arial"/>
        </w:rPr>
        <w:t xml:space="preserve">la </w:t>
      </w:r>
      <w:r w:rsidR="00647553" w:rsidRPr="006D482F">
        <w:rPr>
          <w:rFonts w:ascii="Arial" w:hAnsi="Arial" w:cs="Arial"/>
        </w:rPr>
        <w:t xml:space="preserve">resistencia terapéutica de los equipos. Afirman que </w:t>
      </w:r>
      <w:r w:rsidR="009E7C73" w:rsidRPr="006D482F">
        <w:rPr>
          <w:rFonts w:ascii="Arial" w:hAnsi="Arial" w:cs="Arial"/>
        </w:rPr>
        <w:t>el problema se encuentra en</w:t>
      </w:r>
      <w:r w:rsidR="00647553" w:rsidRPr="006D482F">
        <w:rPr>
          <w:rFonts w:ascii="Arial" w:hAnsi="Arial" w:cs="Arial"/>
        </w:rPr>
        <w:t xml:space="preserve"> el tipo de relación entre terapeuta y paciente, pues se trata de una relación ritualizada y estereotipada que no permite cambios ni superar los conflictos internos de los sujetos. Señalan especialmente que la cronicidad tiene que ver con esta creación de dependencia al sistema asistencial.</w:t>
      </w:r>
      <w:r w:rsidR="006A65EE" w:rsidRPr="006D482F">
        <w:rPr>
          <w:rFonts w:ascii="Arial" w:hAnsi="Arial" w:cs="Arial"/>
        </w:rPr>
        <w:t xml:space="preserve"> Estos autores son enfáticos en señalar que no todo sufrimiento es reducible a un cuadro nosográfico.</w:t>
      </w:r>
      <w:r w:rsidR="00392F46" w:rsidRPr="006D482F">
        <w:rPr>
          <w:rFonts w:ascii="Arial" w:hAnsi="Arial" w:cs="Arial"/>
        </w:rPr>
        <w:t xml:space="preserve"> </w:t>
      </w:r>
      <w:r w:rsidR="00D90EF0" w:rsidRPr="006D482F">
        <w:rPr>
          <w:rFonts w:ascii="Arial" w:hAnsi="Arial" w:cs="Arial"/>
        </w:rPr>
        <w:t xml:space="preserve">Estas observaciones son muy consistentes con lo descrito por </w:t>
      </w:r>
      <w:proofErr w:type="spellStart"/>
      <w:r w:rsidR="00D90EF0" w:rsidRPr="006D482F">
        <w:rPr>
          <w:rFonts w:ascii="Arial" w:hAnsi="Arial" w:cs="Arial"/>
        </w:rPr>
        <w:t>Main</w:t>
      </w:r>
      <w:proofErr w:type="spellEnd"/>
      <w:r w:rsidR="00D90EF0" w:rsidRPr="006D482F">
        <w:rPr>
          <w:rFonts w:ascii="Arial" w:hAnsi="Arial" w:cs="Arial"/>
        </w:rPr>
        <w:t xml:space="preserve"> </w:t>
      </w:r>
      <w:r w:rsidR="00D90EF0" w:rsidRPr="006D482F">
        <w:rPr>
          <w:rFonts w:ascii="Arial" w:hAnsi="Arial" w:cs="Arial"/>
        </w:rPr>
        <w:fldChar w:fldCharType="begin" w:fldLock="1"/>
      </w:r>
      <w:r w:rsidR="00E35060" w:rsidRPr="006D482F">
        <w:rPr>
          <w:rFonts w:ascii="Arial" w:hAnsi="Arial" w:cs="Arial"/>
        </w:rPr>
        <w:instrText>ADDIN CSL_CITATION {"citationItems":[{"id":"ITEM-1","itemData":{"author":[{"dropping-particle":"","family":"Hinshelwood","given":"Robert","non-dropping-particle":"","parse-names":false,"suffix":""}],"id":"ITEM-1","issued":{"date-parts":[["2001"]]},"publisher":"Jessica Kingsley","publisher-place":"London","title":"Thinking About Institutions. Milieux and Madness","type":"book"},"uris":["http://www.mendeley.com/documents/?uuid=0bc34a26-2b4d-4f15-83bb-500926d226e5"]}],"mendeley":{"formattedCitation":"(Hinshelwood, 2001)","manualFormatting":"(1975, en Hinshelwood, 2001)","plainTextFormattedCitation":"(Hinshelwood, 2001)","previouslyFormattedCitation":"(Hinshelwood, 2001)"},"properties":{"noteIndex":0},"schema":"https://github.com/citation-style-language/schema/raw/master/csl-citation.json"}</w:instrText>
      </w:r>
      <w:r w:rsidR="00D90EF0" w:rsidRPr="006D482F">
        <w:rPr>
          <w:rFonts w:ascii="Arial" w:hAnsi="Arial" w:cs="Arial"/>
        </w:rPr>
        <w:fldChar w:fldCharType="separate"/>
      </w:r>
      <w:r w:rsidR="00D90EF0" w:rsidRPr="006D482F">
        <w:rPr>
          <w:rFonts w:ascii="Arial" w:hAnsi="Arial" w:cs="Arial"/>
          <w:noProof/>
        </w:rPr>
        <w:t>(1975, en Hinshelwood, 2001)</w:t>
      </w:r>
      <w:r w:rsidR="00D90EF0" w:rsidRPr="006D482F">
        <w:rPr>
          <w:rFonts w:ascii="Arial" w:hAnsi="Arial" w:cs="Arial"/>
        </w:rPr>
        <w:fldChar w:fldCharType="end"/>
      </w:r>
      <w:r w:rsidR="00D90EF0" w:rsidRPr="006D482F">
        <w:rPr>
          <w:rFonts w:ascii="Arial" w:hAnsi="Arial" w:cs="Arial"/>
        </w:rPr>
        <w:t xml:space="preserve"> respecto a que en los hospitales solo existen</w:t>
      </w:r>
      <w:r w:rsidR="00392F46" w:rsidRPr="006D482F">
        <w:rPr>
          <w:rFonts w:ascii="Arial" w:hAnsi="Arial" w:cs="Arial"/>
        </w:rPr>
        <w:t xml:space="preserve"> </w:t>
      </w:r>
      <w:r w:rsidR="00D90EF0" w:rsidRPr="006D482F">
        <w:rPr>
          <w:rFonts w:ascii="Arial" w:hAnsi="Arial" w:cs="Arial"/>
        </w:rPr>
        <w:t xml:space="preserve">dos tipos de roles: de salud o de enfermedad. El staff es saludable, poderoso, activo y sabio y los pacientes son enfermos, sufrientes, pasivos, obedientes y agradecidos. Se </w:t>
      </w:r>
      <w:r w:rsidR="003C4BD5" w:rsidRPr="006D482F">
        <w:rPr>
          <w:rFonts w:ascii="Arial" w:hAnsi="Arial" w:cs="Arial"/>
        </w:rPr>
        <w:t xml:space="preserve">da así </w:t>
      </w:r>
      <w:r w:rsidR="00D90EF0" w:rsidRPr="006D482F">
        <w:rPr>
          <w:rFonts w:ascii="Arial" w:hAnsi="Arial" w:cs="Arial"/>
        </w:rPr>
        <w:t xml:space="preserve">una relación circular: los caritativos demandan que los otros sean necesitados y los necesitados </w:t>
      </w:r>
      <w:r w:rsidR="003C4BD5" w:rsidRPr="006D482F">
        <w:rPr>
          <w:rFonts w:ascii="Arial" w:hAnsi="Arial" w:cs="Arial"/>
        </w:rPr>
        <w:t>que los otros sean caritativos.</w:t>
      </w:r>
      <w:r w:rsidR="007F2A31" w:rsidRPr="006D482F">
        <w:rPr>
          <w:rFonts w:ascii="Arial" w:hAnsi="Arial" w:cs="Arial"/>
        </w:rPr>
        <w:t xml:space="preserve"> </w:t>
      </w:r>
    </w:p>
    <w:p w14:paraId="5A50F7D9" w14:textId="77777777" w:rsidR="00BF1B5F" w:rsidRPr="006D482F" w:rsidRDefault="00BF1B5F" w:rsidP="00DC43A7">
      <w:pPr>
        <w:spacing w:line="360" w:lineRule="auto"/>
        <w:ind w:firstLine="708"/>
        <w:jc w:val="both"/>
        <w:rPr>
          <w:rFonts w:ascii="Arial" w:hAnsi="Arial" w:cs="Arial"/>
          <w:color w:val="FF0000"/>
        </w:rPr>
      </w:pPr>
    </w:p>
    <w:p w14:paraId="396271A0" w14:textId="3B35EF6D" w:rsidR="009E7C73" w:rsidRPr="00A72105" w:rsidRDefault="00F8084B" w:rsidP="009E7C73">
      <w:pPr>
        <w:spacing w:line="360" w:lineRule="auto"/>
        <w:ind w:firstLine="708"/>
        <w:jc w:val="both"/>
        <w:rPr>
          <w:rFonts w:ascii="Arial" w:hAnsi="Arial" w:cs="Arial"/>
        </w:rPr>
      </w:pPr>
      <w:r w:rsidRPr="006D482F">
        <w:rPr>
          <w:rFonts w:ascii="Arial" w:hAnsi="Arial" w:cs="Arial"/>
        </w:rPr>
        <w:t>C</w:t>
      </w:r>
      <w:r w:rsidR="001C324A" w:rsidRPr="006D482F">
        <w:rPr>
          <w:rFonts w:ascii="Arial" w:hAnsi="Arial" w:cs="Arial"/>
        </w:rPr>
        <w:t xml:space="preserve">onsideramos que la psicopatología psiquiátrica y psicoanalítica, utilizada de modo descriptivo, </w:t>
      </w:r>
      <w:r w:rsidR="003220D7" w:rsidRPr="006D482F">
        <w:rPr>
          <w:rFonts w:ascii="Arial" w:hAnsi="Arial" w:cs="Arial"/>
        </w:rPr>
        <w:t xml:space="preserve">puede llegar a ser </w:t>
      </w:r>
      <w:r w:rsidR="001C324A" w:rsidRPr="006D482F">
        <w:rPr>
          <w:rFonts w:ascii="Arial" w:hAnsi="Arial" w:cs="Arial"/>
        </w:rPr>
        <w:t>la piedra angular que soporta y justifica esta estructura que perpetúa la cronicidad.</w:t>
      </w:r>
      <w:r w:rsidR="00E32427" w:rsidRPr="006D482F">
        <w:rPr>
          <w:rFonts w:ascii="Arial" w:hAnsi="Arial" w:cs="Arial"/>
        </w:rPr>
        <w:t xml:space="preserve"> </w:t>
      </w:r>
      <w:r w:rsidR="00DB01CD" w:rsidRPr="006D482F">
        <w:rPr>
          <w:rFonts w:ascii="Arial" w:hAnsi="Arial" w:cs="Arial"/>
        </w:rPr>
        <w:t xml:space="preserve">Los conceptos de comprensible y explicable </w:t>
      </w:r>
      <w:r w:rsidR="00DB01CD" w:rsidRPr="006D482F">
        <w:rPr>
          <w:rFonts w:ascii="Arial" w:hAnsi="Arial" w:cs="Arial"/>
        </w:rPr>
        <w:fldChar w:fldCharType="begin" w:fldLock="1"/>
      </w:r>
      <w:r w:rsidR="005B06C3" w:rsidRPr="006D482F">
        <w:rPr>
          <w:rFonts w:ascii="Arial" w:hAnsi="Arial" w:cs="Arial"/>
        </w:rPr>
        <w:instrText>ADDIN CSL_CITATION {"citationItems":[{"id":"ITEM-1","itemData":{"author":[{"dropping-particle":"","family":"Jaspers","given":"Karl","non-dropping-particle":"","parse-names":false,"suffix":""}],"id":"ITEM-1","issued":{"date-parts":[["1977"]]},"publisher":"Editorial Beta","publisher-place":"Buenos Aires","title":"Psicopatología General","type":"book"},"uris":["http://www.mendeley.com/documents/?uuid=45e0d8d7-a02d-474e-af2c-6b247c5066ae"]}],"mendeley":{"formattedCitation":"(Jaspers, 1977)","plainTextFormattedCitation":"(Jaspers, 1977)","previouslyFormattedCitation":"(Jaspers, 1977)"},"properties":{"noteIndex":0},"schema":"https://github.com/citation-style-language/schema/raw/master/csl-citation.json"}</w:instrText>
      </w:r>
      <w:r w:rsidR="00DB01CD" w:rsidRPr="006D482F">
        <w:rPr>
          <w:rFonts w:ascii="Arial" w:hAnsi="Arial" w:cs="Arial"/>
        </w:rPr>
        <w:fldChar w:fldCharType="separate"/>
      </w:r>
      <w:r w:rsidR="00DB01CD" w:rsidRPr="006D482F">
        <w:rPr>
          <w:rFonts w:ascii="Arial" w:hAnsi="Arial" w:cs="Arial"/>
          <w:noProof/>
        </w:rPr>
        <w:t>(Jaspers, 1977)</w:t>
      </w:r>
      <w:r w:rsidR="00DB01CD" w:rsidRPr="006D482F">
        <w:rPr>
          <w:rFonts w:ascii="Arial" w:hAnsi="Arial" w:cs="Arial"/>
        </w:rPr>
        <w:fldChar w:fldCharType="end"/>
      </w:r>
      <w:r w:rsidR="00DB01CD" w:rsidRPr="006D482F">
        <w:rPr>
          <w:rFonts w:ascii="Arial" w:hAnsi="Arial" w:cs="Arial"/>
        </w:rPr>
        <w:t xml:space="preserve"> son utilizados en el contexto del hospital psiquiátrico de manera radical, de modo que producen una separación infranqueable para el acercamiento a las personas con diagnóstico de psicosis. Sucede que cuando un fenómeno psíquico no es comprensible desde ciertos motivos (personalidad, psicológico, ambiental), se asume que es incomprensible y por tanto habla de un proceso somático, explicable</w:t>
      </w:r>
      <w:r w:rsidR="009E7C73" w:rsidRPr="006D482F">
        <w:rPr>
          <w:rFonts w:ascii="Arial" w:hAnsi="Arial" w:cs="Arial"/>
        </w:rPr>
        <w:t>, desprovisto ya de la subjetividad de la persona</w:t>
      </w:r>
      <w:r w:rsidR="00DB01CD" w:rsidRPr="006D482F">
        <w:rPr>
          <w:rFonts w:ascii="Arial" w:hAnsi="Arial" w:cs="Arial"/>
        </w:rPr>
        <w:t>.</w:t>
      </w:r>
      <w:r w:rsidR="00803A6C" w:rsidRPr="006D482F">
        <w:rPr>
          <w:rFonts w:ascii="Arial" w:hAnsi="Arial" w:cs="Arial"/>
        </w:rPr>
        <w:t xml:space="preserve"> “La enfermedad del enfermo, pagara al médico el reconocimiento que le debe</w:t>
      </w:r>
      <w:r w:rsidR="009E7C73" w:rsidRPr="006D482F">
        <w:rPr>
          <w:rFonts w:ascii="Arial" w:hAnsi="Arial" w:cs="Arial"/>
        </w:rPr>
        <w:t>”</w:t>
      </w:r>
      <w:r w:rsidR="00803A6C" w:rsidRPr="006D482F">
        <w:rPr>
          <w:rFonts w:ascii="Arial" w:hAnsi="Arial" w:cs="Arial"/>
        </w:rPr>
        <w:t xml:space="preserve"> </w:t>
      </w:r>
      <w:r w:rsidR="002B4175" w:rsidRPr="006D482F">
        <w:rPr>
          <w:rFonts w:ascii="Arial" w:hAnsi="Arial" w:cs="Arial"/>
        </w:rPr>
        <w:t>(</w:t>
      </w:r>
      <w:r w:rsidR="00803A6C" w:rsidRPr="006D482F">
        <w:rPr>
          <w:rFonts w:ascii="Arial" w:hAnsi="Arial" w:cs="Arial"/>
        </w:rPr>
        <w:t>Foucault,</w:t>
      </w:r>
      <w:r w:rsidR="002B4175" w:rsidRPr="006D482F">
        <w:rPr>
          <w:rFonts w:ascii="Arial" w:hAnsi="Arial" w:cs="Arial"/>
        </w:rPr>
        <w:t xml:space="preserve"> </w:t>
      </w:r>
      <w:r w:rsidR="002B4175" w:rsidRPr="00A72105">
        <w:rPr>
          <w:rFonts w:ascii="Arial" w:hAnsi="Arial" w:cs="Arial"/>
        </w:rPr>
        <w:t xml:space="preserve">1973, 1974, </w:t>
      </w:r>
      <w:r w:rsidR="00803A6C" w:rsidRPr="00A72105">
        <w:rPr>
          <w:rFonts w:ascii="Arial" w:hAnsi="Arial" w:cs="Arial"/>
        </w:rPr>
        <w:t xml:space="preserve"> p. 47</w:t>
      </w:r>
      <w:r w:rsidR="009E7C73" w:rsidRPr="00A72105">
        <w:rPr>
          <w:rFonts w:ascii="Arial" w:hAnsi="Arial" w:cs="Arial"/>
        </w:rPr>
        <w:t>).</w:t>
      </w:r>
      <w:r w:rsidR="00BB05A1" w:rsidRPr="00A72105">
        <w:rPr>
          <w:rFonts w:ascii="Arial" w:hAnsi="Arial" w:cs="Arial"/>
        </w:rPr>
        <w:t xml:space="preserve"> </w:t>
      </w:r>
    </w:p>
    <w:p w14:paraId="2AC18048" w14:textId="61DE2CE3" w:rsidR="00056F42" w:rsidRPr="006D482F" w:rsidRDefault="005B06C3" w:rsidP="009E7C73">
      <w:pPr>
        <w:spacing w:line="360" w:lineRule="auto"/>
        <w:ind w:firstLine="708"/>
        <w:jc w:val="both"/>
        <w:rPr>
          <w:rFonts w:ascii="Arial" w:hAnsi="Arial" w:cs="Arial"/>
        </w:rPr>
      </w:pPr>
      <w:r w:rsidRPr="006D482F">
        <w:rPr>
          <w:rFonts w:ascii="Arial" w:hAnsi="Arial" w:cs="Arial"/>
        </w:rPr>
        <w:lastRenderedPageBreak/>
        <w:t xml:space="preserve">Esta concepción permite que </w:t>
      </w:r>
      <w:r w:rsidR="00E927F3">
        <w:rPr>
          <w:rFonts w:ascii="Arial" w:hAnsi="Arial" w:cs="Arial"/>
        </w:rPr>
        <w:t xml:space="preserve">en algunas ocasiones </w:t>
      </w:r>
      <w:r w:rsidRPr="006D482F">
        <w:rPr>
          <w:rFonts w:ascii="Arial" w:hAnsi="Arial" w:cs="Arial"/>
        </w:rPr>
        <w:t xml:space="preserve">los clínicos y las personas que prestan tratamiento y cuidado asuman que cualquier manifestación de ese paciente que se aleje a su comprensión inmediata sea una manifestación de una enfermedad o un defecto. Las consecuencias son que esos defectos deben ser modificados o inhibidos, el psiquismo se representa como un órgano al que le sobran partes o le faltan, la tarea es quitar o incorporar. </w:t>
      </w:r>
      <w:r w:rsidR="00056F42" w:rsidRPr="006D482F">
        <w:rPr>
          <w:rFonts w:ascii="Arial" w:hAnsi="Arial" w:cs="Arial"/>
        </w:rPr>
        <w:t xml:space="preserve">En este contexto no es de extrañar que los tratamientos de las personas que dependen del psiquiátrico duren lo que dura la vida de esa persona y se justifiquen en que la patología es crónica </w:t>
      </w:r>
      <w:r w:rsidR="001B3325" w:rsidRPr="006D482F">
        <w:rPr>
          <w:rFonts w:ascii="Arial" w:hAnsi="Arial" w:cs="Arial"/>
        </w:rPr>
        <w:t xml:space="preserve">trabajando para evitar </w:t>
      </w:r>
      <w:r w:rsidR="00056F42" w:rsidRPr="006D482F">
        <w:rPr>
          <w:rFonts w:ascii="Arial" w:hAnsi="Arial" w:cs="Arial"/>
        </w:rPr>
        <w:t>“descompensaciones”.</w:t>
      </w:r>
      <w:r w:rsidR="00BE2260" w:rsidRPr="006D482F">
        <w:rPr>
          <w:rFonts w:ascii="Arial" w:hAnsi="Arial" w:cs="Arial"/>
        </w:rPr>
        <w:t xml:space="preserve"> Lo mismo puede ocurrir en el caso de la psicoterapia.</w:t>
      </w:r>
    </w:p>
    <w:p w14:paraId="2588DC0A" w14:textId="61E6DCB4" w:rsidR="00CF0191" w:rsidRPr="001B4EB9" w:rsidRDefault="00056F42" w:rsidP="00CF0191">
      <w:pPr>
        <w:spacing w:line="360" w:lineRule="auto"/>
        <w:jc w:val="both"/>
        <w:rPr>
          <w:rFonts w:ascii="Arial" w:hAnsi="Arial" w:cs="Arial"/>
          <w:color w:val="FF0000"/>
        </w:rPr>
      </w:pPr>
      <w:r w:rsidRPr="006D482F">
        <w:rPr>
          <w:rFonts w:ascii="Arial" w:hAnsi="Arial" w:cs="Arial"/>
        </w:rPr>
        <w:tab/>
        <w:t xml:space="preserve">Como alternativa, Chazaud </w:t>
      </w:r>
      <w:r w:rsidRPr="006D482F">
        <w:rPr>
          <w:rFonts w:ascii="Arial" w:hAnsi="Arial" w:cs="Arial"/>
        </w:rPr>
        <w:fldChar w:fldCharType="begin" w:fldLock="1"/>
      </w:r>
      <w:r w:rsidRPr="006D482F">
        <w:rPr>
          <w:rFonts w:ascii="Arial" w:hAnsi="Arial" w:cs="Arial"/>
        </w:rPr>
        <w:instrText>ADDIN CSL_CITATION {"citationItems":[{"id":"ITEM-1","itemData":{"author":[{"dropping-particle":"","family":"Chazaud","given":"Jacques","non-dropping-particle":"","parse-names":false,"suffix":""}],"id":"ITEM-1","issued":{"date-parts":[["1980"]]},"publisher":"Paidos","publisher-place":"Buenos Aires","title":"Introducción a la terapia institucional","type":"book"},"uris":["http://www.mendeley.com/documents/?uuid=3aa6aa6d-fb0d-42a8-900d-3599ea608cf5"]}],"mendeley":{"formattedCitation":"(Chazaud, 1980)","manualFormatting":"(1980)","plainTextFormattedCitation":"(Chazaud, 1980)","previouslyFormattedCitation":"(Chazaud, 1980)"},"properties":{"noteIndex":0},"schema":"https://github.com/citation-style-language/schema/raw/master/csl-citation.json"}</w:instrText>
      </w:r>
      <w:r w:rsidRPr="006D482F">
        <w:rPr>
          <w:rFonts w:ascii="Arial" w:hAnsi="Arial" w:cs="Arial"/>
        </w:rPr>
        <w:fldChar w:fldCharType="separate"/>
      </w:r>
      <w:r w:rsidRPr="006D482F">
        <w:rPr>
          <w:rFonts w:ascii="Arial" w:hAnsi="Arial" w:cs="Arial"/>
          <w:noProof/>
        </w:rPr>
        <w:t>(1980)</w:t>
      </w:r>
      <w:r w:rsidRPr="006D482F">
        <w:rPr>
          <w:rFonts w:ascii="Arial" w:hAnsi="Arial" w:cs="Arial"/>
        </w:rPr>
        <w:fldChar w:fldCharType="end"/>
      </w:r>
      <w:r w:rsidRPr="006D482F">
        <w:rPr>
          <w:rFonts w:ascii="Arial" w:hAnsi="Arial" w:cs="Arial"/>
        </w:rPr>
        <w:t xml:space="preserve"> justificaba la creación de comunidades terapéuticas con la especificidad de que </w:t>
      </w:r>
      <w:r w:rsidR="00E820E6" w:rsidRPr="006D482F">
        <w:rPr>
          <w:rFonts w:ascii="Arial" w:hAnsi="Arial" w:cs="Arial"/>
        </w:rPr>
        <w:t>el tratamiento no debe ir orientado a la eliminaci</w:t>
      </w:r>
      <w:r w:rsidRPr="006D482F">
        <w:rPr>
          <w:rFonts w:ascii="Arial" w:hAnsi="Arial" w:cs="Arial"/>
        </w:rPr>
        <w:t>ón de síntomas si no más bien a “(…)</w:t>
      </w:r>
      <w:r w:rsidR="00E820E6" w:rsidRPr="006D482F">
        <w:rPr>
          <w:rFonts w:ascii="Arial" w:hAnsi="Arial" w:cs="Arial"/>
        </w:rPr>
        <w:t xml:space="preserve"> crear las condiciones en que el sujeto pueda recuperar un lugar responsable y relativamente au</w:t>
      </w:r>
      <w:r w:rsidRPr="006D482F">
        <w:rPr>
          <w:rFonts w:ascii="Arial" w:hAnsi="Arial" w:cs="Arial"/>
        </w:rPr>
        <w:t>tónomo dentro del campo social”</w:t>
      </w:r>
      <w:r w:rsidR="00E820E6" w:rsidRPr="006D482F">
        <w:rPr>
          <w:rFonts w:ascii="Arial" w:hAnsi="Arial" w:cs="Arial"/>
        </w:rPr>
        <w:t xml:space="preserve"> </w:t>
      </w:r>
      <w:r w:rsidR="005B06C3" w:rsidRPr="006D482F">
        <w:rPr>
          <w:rFonts w:ascii="Arial" w:hAnsi="Arial" w:cs="Arial"/>
        </w:rPr>
        <w:fldChar w:fldCharType="begin" w:fldLock="1"/>
      </w:r>
      <w:r w:rsidRPr="006D482F">
        <w:rPr>
          <w:rFonts w:ascii="Arial" w:hAnsi="Arial" w:cs="Arial"/>
        </w:rPr>
        <w:instrText>ADDIN CSL_CITATION {"citationItems":[{"id":"ITEM-1","itemData":{"author":[{"dropping-particle":"","family":"Chazaud","given":"Jacques","non-dropping-particle":"","parse-names":false,"suffix":""}],"id":"ITEM-1","issued":{"date-parts":[["1980"]]},"publisher":"Paidos","publisher-place":"Buenos Aires","title":"Introducción a la terapia institucional","type":"book"},"locator":"14","uris":["http://www.mendeley.com/documents/?uuid=3aa6aa6d-fb0d-42a8-900d-3599ea608cf5"]}],"mendeley":{"formattedCitation":"(Chazaud, 1980, p. 14)","manualFormatting":"(p. 14)","plainTextFormattedCitation":"(Chazaud, 1980, p. 14)","previouslyFormattedCitation":"(Chazaud, 1980, p. 14)"},"properties":{"noteIndex":0},"schema":"https://github.com/citation-style-language/schema/raw/master/csl-citation.json"}</w:instrText>
      </w:r>
      <w:r w:rsidR="005B06C3" w:rsidRPr="006D482F">
        <w:rPr>
          <w:rFonts w:ascii="Arial" w:hAnsi="Arial" w:cs="Arial"/>
        </w:rPr>
        <w:fldChar w:fldCharType="separate"/>
      </w:r>
      <w:r w:rsidR="005B06C3" w:rsidRPr="006D482F">
        <w:rPr>
          <w:rFonts w:ascii="Arial" w:hAnsi="Arial" w:cs="Arial"/>
          <w:noProof/>
        </w:rPr>
        <w:t>(p. 14)</w:t>
      </w:r>
      <w:r w:rsidR="005B06C3" w:rsidRPr="006D482F">
        <w:rPr>
          <w:rFonts w:ascii="Arial" w:hAnsi="Arial" w:cs="Arial"/>
        </w:rPr>
        <w:fldChar w:fldCharType="end"/>
      </w:r>
      <w:r w:rsidRPr="006D482F">
        <w:rPr>
          <w:rFonts w:ascii="Arial" w:hAnsi="Arial" w:cs="Arial"/>
        </w:rPr>
        <w:t xml:space="preserve">. Así también Oury </w:t>
      </w:r>
      <w:r w:rsidRPr="006D482F">
        <w:rPr>
          <w:rFonts w:ascii="Arial" w:hAnsi="Arial" w:cs="Arial"/>
        </w:rPr>
        <w:fldChar w:fldCharType="begin" w:fldLock="1"/>
      </w:r>
      <w:r w:rsidR="002A1A70" w:rsidRPr="006D482F">
        <w:rPr>
          <w:rFonts w:ascii="Arial" w:hAnsi="Arial" w:cs="Arial"/>
        </w:rPr>
        <w:instrText>ADDIN CSL_CITATION {"citationItems":[{"id":"ITEM-1","itemData":{"author":[{"dropping-particle":"","family":"Oury","given":"Jean","non-dropping-particle":"","parse-names":false,"suffix":""}],"id":"ITEM-1","issued":{"date-parts":[["1998"]]},"page":"1-18","title":"Libertad de circulación y espacio del decir","type":"speech"},"uris":["http://www.mendeley.com/documents/?uuid=2143d56e-784c-478a-b0ae-adf01eedfe69"]}],"mendeley":{"formattedCitation":"(Oury, 1998)","manualFormatting":"(1998)","plainTextFormattedCitation":"(Oury, 1998)","previouslyFormattedCitation":"(Oury, 1998)"},"properties":{"noteIndex":0},"schema":"https://github.com/citation-style-language/schema/raw/master/csl-citation.json"}</w:instrText>
      </w:r>
      <w:r w:rsidRPr="006D482F">
        <w:rPr>
          <w:rFonts w:ascii="Arial" w:hAnsi="Arial" w:cs="Arial"/>
        </w:rPr>
        <w:fldChar w:fldCharType="separate"/>
      </w:r>
      <w:r w:rsidRPr="006D482F">
        <w:rPr>
          <w:rFonts w:ascii="Arial" w:hAnsi="Arial" w:cs="Arial"/>
          <w:noProof/>
        </w:rPr>
        <w:t>(1998)</w:t>
      </w:r>
      <w:r w:rsidRPr="006D482F">
        <w:rPr>
          <w:rFonts w:ascii="Arial" w:hAnsi="Arial" w:cs="Arial"/>
        </w:rPr>
        <w:fldChar w:fldCharType="end"/>
      </w:r>
      <w:r w:rsidRPr="006D482F">
        <w:rPr>
          <w:rFonts w:ascii="Arial" w:hAnsi="Arial" w:cs="Arial"/>
        </w:rPr>
        <w:t xml:space="preserve"> mostraba la importancia de la libertad de circulación, del ambiente, del azar y los espacios de decir, como una manera de establecer verdaderos encuentros.</w:t>
      </w:r>
      <w:r w:rsidR="002A1A70" w:rsidRPr="006D482F">
        <w:rPr>
          <w:rFonts w:ascii="Arial" w:hAnsi="Arial" w:cs="Arial"/>
        </w:rPr>
        <w:t xml:space="preserve"> Según </w:t>
      </w:r>
      <w:r w:rsidR="00E63131" w:rsidRPr="006D482F">
        <w:rPr>
          <w:rFonts w:ascii="Arial" w:hAnsi="Arial" w:cs="Arial"/>
        </w:rPr>
        <w:t>Foladori</w:t>
      </w:r>
      <w:r w:rsidR="002A1A70" w:rsidRPr="006D482F">
        <w:rPr>
          <w:rFonts w:ascii="Arial" w:hAnsi="Arial" w:cs="Arial"/>
        </w:rPr>
        <w:t xml:space="preserve"> </w:t>
      </w:r>
      <w:r w:rsidR="002A1A70" w:rsidRPr="006D482F">
        <w:rPr>
          <w:rFonts w:ascii="Arial" w:hAnsi="Arial" w:cs="Arial"/>
        </w:rPr>
        <w:fldChar w:fldCharType="begin" w:fldLock="1"/>
      </w:r>
      <w:r w:rsidR="00D90EF0" w:rsidRPr="006D482F">
        <w:rPr>
          <w:rFonts w:ascii="Arial" w:hAnsi="Arial" w:cs="Arial"/>
        </w:rPr>
        <w:instrText>ADDIN CSL_CITATION {"citationItems":[{"id":"ITEM-1","itemData":{"author":[{"dropping-particle":"","family":"Foladori","given":"Horacio","non-dropping-particle":"","parse-names":false,"suffix":""}],"container-title":"Castalia","id":"ITEM-1","issue":"17","issued":{"date-parts":[["2010"]]},"page":"15-26","title":"La asamblea general en las comunidades terapeuticas","type":"article-journal","volume":"12"},"uris":["http://www.mendeley.com/documents/?uuid=7c55bb20-89cf-4eec-acb2-fb2d799ad283"]}],"mendeley":{"formattedCitation":"(Foladori, 2010)","manualFormatting":"(2010)","plainTextFormattedCitation":"(Foladori, 2010)","previouslyFormattedCitation":"(Foladori, 2010)"},"properties":{"noteIndex":0},"schema":"https://github.com/citation-style-language/schema/raw/master/csl-citation.json"}</w:instrText>
      </w:r>
      <w:r w:rsidR="002A1A70" w:rsidRPr="006D482F">
        <w:rPr>
          <w:rFonts w:ascii="Arial" w:hAnsi="Arial" w:cs="Arial"/>
        </w:rPr>
        <w:fldChar w:fldCharType="separate"/>
      </w:r>
      <w:r w:rsidR="002A1A70" w:rsidRPr="006D482F">
        <w:rPr>
          <w:rFonts w:ascii="Arial" w:hAnsi="Arial" w:cs="Arial"/>
          <w:noProof/>
        </w:rPr>
        <w:t>(2010)</w:t>
      </w:r>
      <w:r w:rsidR="002A1A70" w:rsidRPr="006D482F">
        <w:rPr>
          <w:rFonts w:ascii="Arial" w:hAnsi="Arial" w:cs="Arial"/>
        </w:rPr>
        <w:fldChar w:fldCharType="end"/>
      </w:r>
      <w:r w:rsidR="002A1A70" w:rsidRPr="006D482F">
        <w:rPr>
          <w:rFonts w:ascii="Arial" w:hAnsi="Arial" w:cs="Arial"/>
        </w:rPr>
        <w:t>, sobre todo para el caso de los pacientes psicóticos</w:t>
      </w:r>
      <w:r w:rsidR="00E63131" w:rsidRPr="006D482F">
        <w:rPr>
          <w:rFonts w:ascii="Arial" w:hAnsi="Arial" w:cs="Arial"/>
        </w:rPr>
        <w:t>,</w:t>
      </w:r>
      <w:r w:rsidR="002A1A70" w:rsidRPr="006D482F">
        <w:rPr>
          <w:rFonts w:ascii="Arial" w:hAnsi="Arial" w:cs="Arial"/>
        </w:rPr>
        <w:t xml:space="preserve"> se hace necesario contener </w:t>
      </w:r>
      <w:r w:rsidR="00DF657E" w:rsidRPr="006D482F">
        <w:rPr>
          <w:rFonts w:ascii="Arial" w:hAnsi="Arial" w:cs="Arial"/>
        </w:rPr>
        <w:t xml:space="preserve">a través de la institución </w:t>
      </w:r>
      <w:r w:rsidR="002A1A70" w:rsidRPr="006D482F">
        <w:rPr>
          <w:rFonts w:ascii="Arial" w:hAnsi="Arial" w:cs="Arial"/>
        </w:rPr>
        <w:t xml:space="preserve">de una manera más sistemática </w:t>
      </w:r>
      <w:r w:rsidR="00ED775E" w:rsidRPr="006D482F">
        <w:rPr>
          <w:rFonts w:ascii="Arial" w:hAnsi="Arial" w:cs="Arial"/>
        </w:rPr>
        <w:t>la</w:t>
      </w:r>
      <w:r w:rsidR="00E63131" w:rsidRPr="006D482F">
        <w:rPr>
          <w:rFonts w:ascii="Arial" w:hAnsi="Arial" w:cs="Arial"/>
        </w:rPr>
        <w:t xml:space="preserve"> relación terapéutica</w:t>
      </w:r>
      <w:r w:rsidR="002A1A70" w:rsidRPr="006D482F">
        <w:rPr>
          <w:rFonts w:ascii="Arial" w:hAnsi="Arial" w:cs="Arial"/>
        </w:rPr>
        <w:t xml:space="preserve">.  </w:t>
      </w:r>
    </w:p>
    <w:p w14:paraId="6CC6E695" w14:textId="0E6E337E" w:rsidR="00CF0191" w:rsidRPr="006D482F" w:rsidRDefault="00CF0191" w:rsidP="00CF0191">
      <w:pPr>
        <w:spacing w:line="360" w:lineRule="auto"/>
        <w:jc w:val="both"/>
        <w:rPr>
          <w:rFonts w:ascii="Arial" w:hAnsi="Arial" w:cs="Arial"/>
        </w:rPr>
      </w:pPr>
      <w:r w:rsidRPr="006D482F">
        <w:rPr>
          <w:rFonts w:ascii="Arial" w:hAnsi="Arial" w:cs="Arial"/>
        </w:rPr>
        <w:t xml:space="preserve">Respecto a la pregunta de si se puede realizar un trabajo de análisis dentro de una institución psiquiátrica, desde nuestra experiencia pensamos que la escucha es posible en la medida que se logre sostener un dispositivo que genere un choque con lo instituido de la institución y se desprenda de la mirada proveniente del uso descriptivo de la psicopatología. Creemos que la mejor manera es a través de grupos horizontales de trabajo que permitan el diálogo entre todos los integrantes, especialmente en torno a la violencia de la institución y de las relaciones </w:t>
      </w:r>
      <w:r>
        <w:rPr>
          <w:rFonts w:ascii="Arial" w:hAnsi="Arial" w:cs="Arial"/>
        </w:rPr>
        <w:t xml:space="preserve">de dependencia </w:t>
      </w:r>
      <w:r w:rsidRPr="006D482F">
        <w:rPr>
          <w:rFonts w:ascii="Arial" w:hAnsi="Arial" w:cs="Arial"/>
        </w:rPr>
        <w:t>que se dan dentro de ella.</w:t>
      </w:r>
    </w:p>
    <w:p w14:paraId="62B037C5" w14:textId="77777777" w:rsidR="00CF0191" w:rsidRDefault="00CF0191" w:rsidP="006E60F7">
      <w:pPr>
        <w:spacing w:line="360" w:lineRule="auto"/>
        <w:ind w:firstLine="708"/>
        <w:jc w:val="both"/>
        <w:rPr>
          <w:rFonts w:ascii="Arial" w:hAnsi="Arial" w:cs="Arial"/>
        </w:rPr>
      </w:pPr>
    </w:p>
    <w:p w14:paraId="1D586AD1" w14:textId="1C2A517F" w:rsidR="00CF0191" w:rsidRDefault="00F0492C" w:rsidP="00F21213">
      <w:pPr>
        <w:spacing w:line="360" w:lineRule="auto"/>
        <w:ind w:firstLine="708"/>
        <w:jc w:val="both"/>
        <w:rPr>
          <w:rFonts w:ascii="Arial" w:hAnsi="Arial" w:cs="Arial"/>
        </w:rPr>
      </w:pPr>
      <w:r w:rsidRPr="006D482F">
        <w:rPr>
          <w:rFonts w:ascii="Arial" w:hAnsi="Arial" w:cs="Arial"/>
        </w:rPr>
        <w:t xml:space="preserve">A continuación expondremos algunas </w:t>
      </w:r>
      <w:r w:rsidR="00CC2389" w:rsidRPr="006D482F">
        <w:rPr>
          <w:rFonts w:ascii="Arial" w:hAnsi="Arial" w:cs="Arial"/>
        </w:rPr>
        <w:t>experiencias</w:t>
      </w:r>
      <w:r w:rsidRPr="006D482F">
        <w:rPr>
          <w:rFonts w:ascii="Arial" w:hAnsi="Arial" w:cs="Arial"/>
        </w:rPr>
        <w:t xml:space="preserve"> que permiten explicar mejor estos puntos, provenientes de dos </w:t>
      </w:r>
      <w:r w:rsidR="0046414C" w:rsidRPr="006D482F">
        <w:rPr>
          <w:rFonts w:ascii="Arial" w:hAnsi="Arial" w:cs="Arial"/>
        </w:rPr>
        <w:t>espacios</w:t>
      </w:r>
      <w:r w:rsidRPr="006D482F">
        <w:rPr>
          <w:rFonts w:ascii="Arial" w:hAnsi="Arial" w:cs="Arial"/>
        </w:rPr>
        <w:t xml:space="preserve"> surgid</w:t>
      </w:r>
      <w:r w:rsidR="0046414C" w:rsidRPr="006D482F">
        <w:rPr>
          <w:rFonts w:ascii="Arial" w:hAnsi="Arial" w:cs="Arial"/>
        </w:rPr>
        <w:t>o</w:t>
      </w:r>
      <w:r w:rsidRPr="006D482F">
        <w:rPr>
          <w:rFonts w:ascii="Arial" w:hAnsi="Arial" w:cs="Arial"/>
        </w:rPr>
        <w:t xml:space="preserve">s en el Instituto </w:t>
      </w:r>
      <w:r w:rsidRPr="006D482F">
        <w:rPr>
          <w:rFonts w:ascii="Arial" w:hAnsi="Arial" w:cs="Arial"/>
        </w:rPr>
        <w:lastRenderedPageBreak/>
        <w:t>Psiquiátrico Dr. José Horwitz Barak: la Radio Estación Locura y el Grupo de la Tarde.</w:t>
      </w:r>
      <w:r w:rsidR="00385EB2" w:rsidRPr="006D482F">
        <w:rPr>
          <w:rFonts w:ascii="Arial" w:hAnsi="Arial" w:cs="Arial"/>
        </w:rPr>
        <w:t xml:space="preserve"> </w:t>
      </w:r>
    </w:p>
    <w:p w14:paraId="64069D21" w14:textId="77777777" w:rsidR="00CF0191" w:rsidRPr="006D482F" w:rsidRDefault="00CF0191" w:rsidP="004E670E">
      <w:pPr>
        <w:spacing w:line="360" w:lineRule="auto"/>
        <w:jc w:val="both"/>
        <w:rPr>
          <w:rFonts w:ascii="Arial" w:hAnsi="Arial" w:cs="Arial"/>
        </w:rPr>
      </w:pPr>
    </w:p>
    <w:p w14:paraId="007D7F14" w14:textId="115C2E95" w:rsidR="00385EB2" w:rsidRDefault="00385EB2" w:rsidP="004E670E">
      <w:pPr>
        <w:spacing w:line="360" w:lineRule="auto"/>
        <w:jc w:val="both"/>
        <w:rPr>
          <w:rFonts w:ascii="Arial" w:hAnsi="Arial" w:cs="Arial"/>
          <w:b/>
        </w:rPr>
      </w:pPr>
      <w:r w:rsidRPr="006D482F">
        <w:rPr>
          <w:rFonts w:ascii="Arial" w:hAnsi="Arial" w:cs="Arial"/>
          <w:b/>
        </w:rPr>
        <w:t>II: Radio Estaci</w:t>
      </w:r>
      <w:r w:rsidR="00A24169" w:rsidRPr="006D482F">
        <w:rPr>
          <w:rFonts w:ascii="Arial" w:hAnsi="Arial" w:cs="Arial"/>
          <w:b/>
        </w:rPr>
        <w:t>ó</w:t>
      </w:r>
      <w:r w:rsidRPr="006D482F">
        <w:rPr>
          <w:rFonts w:ascii="Arial" w:hAnsi="Arial" w:cs="Arial"/>
          <w:b/>
        </w:rPr>
        <w:t>n</w:t>
      </w:r>
      <w:r w:rsidR="00A24169" w:rsidRPr="006D482F">
        <w:rPr>
          <w:rFonts w:ascii="Arial" w:hAnsi="Arial" w:cs="Arial"/>
          <w:b/>
        </w:rPr>
        <w:t xml:space="preserve"> </w:t>
      </w:r>
      <w:r w:rsidRPr="006D482F">
        <w:rPr>
          <w:rFonts w:ascii="Arial" w:hAnsi="Arial" w:cs="Arial"/>
          <w:b/>
        </w:rPr>
        <w:t>locura</w:t>
      </w:r>
    </w:p>
    <w:p w14:paraId="1396E055" w14:textId="77777777" w:rsidR="004962C1" w:rsidRPr="006D482F" w:rsidRDefault="004962C1" w:rsidP="004E670E">
      <w:pPr>
        <w:spacing w:line="360" w:lineRule="auto"/>
        <w:jc w:val="both"/>
        <w:rPr>
          <w:rFonts w:ascii="Arial" w:hAnsi="Arial" w:cs="Arial"/>
          <w:b/>
        </w:rPr>
      </w:pPr>
    </w:p>
    <w:p w14:paraId="73E7F798" w14:textId="6B73675F" w:rsidR="00F0492C" w:rsidRPr="006D482F" w:rsidRDefault="00875B25" w:rsidP="00150C82">
      <w:pPr>
        <w:spacing w:line="360" w:lineRule="auto"/>
        <w:ind w:firstLine="708"/>
        <w:jc w:val="both"/>
        <w:rPr>
          <w:rFonts w:ascii="Arial" w:hAnsi="Arial" w:cs="Arial"/>
        </w:rPr>
      </w:pPr>
      <w:r w:rsidRPr="006D482F">
        <w:rPr>
          <w:rFonts w:ascii="Arial" w:hAnsi="Arial" w:cs="Arial"/>
        </w:rPr>
        <w:t>La Radio Estación Locura se crea el año 2012 inspirada en la experiencia de La Colifata de Argentina</w:t>
      </w:r>
      <w:r w:rsidR="00EA20F7" w:rsidRPr="006D482F">
        <w:rPr>
          <w:rFonts w:ascii="Arial" w:hAnsi="Arial" w:cs="Arial"/>
        </w:rPr>
        <w:t>.</w:t>
      </w:r>
      <w:r w:rsidR="0046414C" w:rsidRPr="006D482F">
        <w:rPr>
          <w:rFonts w:ascii="Arial" w:hAnsi="Arial" w:cs="Arial"/>
        </w:rPr>
        <w:t xml:space="preserve"> </w:t>
      </w:r>
      <w:r w:rsidR="00C376D4" w:rsidRPr="006D482F">
        <w:rPr>
          <w:rFonts w:ascii="Arial" w:hAnsi="Arial" w:cs="Arial"/>
        </w:rPr>
        <w:t xml:space="preserve">Para poder funcionar dentro de la institución </w:t>
      </w:r>
      <w:r w:rsidR="00F35060" w:rsidRPr="006D482F">
        <w:rPr>
          <w:rFonts w:ascii="Arial" w:hAnsi="Arial" w:cs="Arial"/>
        </w:rPr>
        <w:t xml:space="preserve">el terapeuta debió definirlo administrativamente como un grupo de terapia, eso permitía </w:t>
      </w:r>
      <w:r w:rsidR="008A0975" w:rsidRPr="006D482F">
        <w:rPr>
          <w:rFonts w:ascii="Arial" w:hAnsi="Arial" w:cs="Arial"/>
        </w:rPr>
        <w:t>justificar las horas de trabajo del terapeuta</w:t>
      </w:r>
      <w:r w:rsidR="006F78EB">
        <w:rPr>
          <w:rFonts w:ascii="Arial" w:hAnsi="Arial" w:cs="Arial"/>
        </w:rPr>
        <w:t xml:space="preserve"> e incluirlo en</w:t>
      </w:r>
      <w:r w:rsidR="00CF506B">
        <w:rPr>
          <w:rFonts w:ascii="Arial" w:hAnsi="Arial" w:cs="Arial"/>
        </w:rPr>
        <w:t xml:space="preserve"> las </w:t>
      </w:r>
      <w:r w:rsidR="008A0975" w:rsidRPr="006D482F">
        <w:rPr>
          <w:rFonts w:ascii="Arial" w:hAnsi="Arial" w:cs="Arial"/>
        </w:rPr>
        <w:t xml:space="preserve"> intervenciones clínicas descritas dentro de las prestaciones de la institución. </w:t>
      </w:r>
      <w:r w:rsidR="003764A4" w:rsidRPr="006D482F">
        <w:rPr>
          <w:rFonts w:ascii="Arial" w:hAnsi="Arial" w:cs="Arial"/>
        </w:rPr>
        <w:t xml:space="preserve">Las consecuencias directas fueron que desde el hospital se comenzó a </w:t>
      </w:r>
      <w:r w:rsidR="00EB2ED8" w:rsidRPr="006D482F">
        <w:rPr>
          <w:rFonts w:ascii="Arial" w:hAnsi="Arial" w:cs="Arial"/>
        </w:rPr>
        <w:t xml:space="preserve">registrar asistencia y </w:t>
      </w:r>
      <w:r w:rsidR="00866310" w:rsidRPr="006D482F">
        <w:rPr>
          <w:rFonts w:ascii="Arial" w:hAnsi="Arial" w:cs="Arial"/>
        </w:rPr>
        <w:t>a exigirle</w:t>
      </w:r>
      <w:r w:rsidR="003764A4" w:rsidRPr="006D482F">
        <w:rPr>
          <w:rFonts w:ascii="Arial" w:hAnsi="Arial" w:cs="Arial"/>
        </w:rPr>
        <w:t xml:space="preserve"> </w:t>
      </w:r>
      <w:r w:rsidR="00454DFD" w:rsidRPr="006D482F">
        <w:rPr>
          <w:rFonts w:ascii="Arial" w:hAnsi="Arial" w:cs="Arial"/>
        </w:rPr>
        <w:t xml:space="preserve">compartir los procedimientos institucionales: </w:t>
      </w:r>
      <w:r w:rsidR="00881B66" w:rsidRPr="006D482F">
        <w:rPr>
          <w:rFonts w:ascii="Arial" w:hAnsi="Arial" w:cs="Arial"/>
        </w:rPr>
        <w:t>hacer todo lo posible para que los síntomas de la enfermedad desaparezcan.</w:t>
      </w:r>
    </w:p>
    <w:p w14:paraId="6DBC5D8B" w14:textId="5EB47310" w:rsidR="00623B5E" w:rsidRPr="006D482F" w:rsidRDefault="00D91355" w:rsidP="00150C82">
      <w:pPr>
        <w:spacing w:line="360" w:lineRule="auto"/>
        <w:ind w:firstLine="708"/>
        <w:jc w:val="both"/>
        <w:rPr>
          <w:rFonts w:ascii="Arial" w:hAnsi="Arial" w:cs="Arial"/>
        </w:rPr>
      </w:pPr>
      <w:r w:rsidRPr="006D482F">
        <w:rPr>
          <w:rFonts w:ascii="Arial" w:hAnsi="Arial" w:cs="Arial"/>
        </w:rPr>
        <w:t>Como la radio estaba planteada desde la apertura al diálogo</w:t>
      </w:r>
      <w:r w:rsidR="002462A1" w:rsidRPr="006D482F">
        <w:rPr>
          <w:rFonts w:ascii="Arial" w:hAnsi="Arial" w:cs="Arial"/>
        </w:rPr>
        <w:t>,</w:t>
      </w:r>
      <w:r w:rsidRPr="006D482F">
        <w:rPr>
          <w:rFonts w:ascii="Arial" w:hAnsi="Arial" w:cs="Arial"/>
        </w:rPr>
        <w:t xml:space="preserve"> donde todos tienen derecho a expresarse como gusten</w:t>
      </w:r>
      <w:r w:rsidR="00AC267F" w:rsidRPr="006D482F">
        <w:rPr>
          <w:rFonts w:ascii="Arial" w:hAnsi="Arial" w:cs="Arial"/>
        </w:rPr>
        <w:t xml:space="preserve">, </w:t>
      </w:r>
      <w:r w:rsidR="002462A1" w:rsidRPr="006D482F">
        <w:rPr>
          <w:rFonts w:ascii="Arial" w:hAnsi="Arial" w:cs="Arial"/>
        </w:rPr>
        <w:t xml:space="preserve">a asistir si quieren o irse cuando desearan, </w:t>
      </w:r>
      <w:r w:rsidR="00AC267F" w:rsidRPr="006D482F">
        <w:rPr>
          <w:rFonts w:ascii="Arial" w:hAnsi="Arial" w:cs="Arial"/>
        </w:rPr>
        <w:t>al poco tiempo</w:t>
      </w:r>
      <w:r w:rsidR="002462A1" w:rsidRPr="006D482F">
        <w:rPr>
          <w:rFonts w:ascii="Arial" w:hAnsi="Arial" w:cs="Arial"/>
        </w:rPr>
        <w:t xml:space="preserve"> </w:t>
      </w:r>
      <w:r w:rsidR="00BE257C" w:rsidRPr="006D482F">
        <w:rPr>
          <w:rFonts w:ascii="Arial" w:hAnsi="Arial" w:cs="Arial"/>
        </w:rPr>
        <w:t>la radio fue puesta bajo</w:t>
      </w:r>
      <w:r w:rsidR="005A3E5B" w:rsidRPr="006D482F">
        <w:rPr>
          <w:rFonts w:ascii="Arial" w:hAnsi="Arial" w:cs="Arial"/>
        </w:rPr>
        <w:t xml:space="preserve"> escrutinio. Lo sorprendente fue que no solo los funcionarios comenzaron a </w:t>
      </w:r>
      <w:r w:rsidR="00560A01" w:rsidRPr="006D482F">
        <w:rPr>
          <w:rFonts w:ascii="Arial" w:hAnsi="Arial" w:cs="Arial"/>
        </w:rPr>
        <w:t xml:space="preserve">afirmar que la radio psicotizaba a los pacientes, sino </w:t>
      </w:r>
      <w:r w:rsidR="0096070E" w:rsidRPr="006D482F">
        <w:rPr>
          <w:rFonts w:ascii="Arial" w:hAnsi="Arial" w:cs="Arial"/>
        </w:rPr>
        <w:t xml:space="preserve">que </w:t>
      </w:r>
      <w:r w:rsidR="00560A01" w:rsidRPr="006D482F">
        <w:rPr>
          <w:rFonts w:ascii="Arial" w:hAnsi="Arial" w:cs="Arial"/>
        </w:rPr>
        <w:t xml:space="preserve">otros usuarios comenzaron a molestarse porque </w:t>
      </w:r>
      <w:r w:rsidR="003E6136" w:rsidRPr="006D482F">
        <w:rPr>
          <w:rFonts w:ascii="Arial" w:hAnsi="Arial" w:cs="Arial"/>
        </w:rPr>
        <w:t xml:space="preserve">la Radio dejaba a todo los </w:t>
      </w:r>
      <w:r w:rsidR="00EF05E9" w:rsidRPr="006D482F">
        <w:rPr>
          <w:rFonts w:ascii="Arial" w:hAnsi="Arial" w:cs="Arial"/>
        </w:rPr>
        <w:t>usuarios del psiquiátrico</w:t>
      </w:r>
      <w:r w:rsidR="003E6136" w:rsidRPr="006D482F">
        <w:rPr>
          <w:rFonts w:ascii="Arial" w:hAnsi="Arial" w:cs="Arial"/>
        </w:rPr>
        <w:t xml:space="preserve"> como locos que hablan incoherencias</w:t>
      </w:r>
      <w:r w:rsidR="0035006D" w:rsidRPr="006D482F">
        <w:rPr>
          <w:rFonts w:ascii="Arial" w:hAnsi="Arial" w:cs="Arial"/>
        </w:rPr>
        <w:t xml:space="preserve"> (hay que aclarar que la radio</w:t>
      </w:r>
      <w:r w:rsidR="000E4072">
        <w:rPr>
          <w:rFonts w:ascii="Arial" w:hAnsi="Arial" w:cs="Arial"/>
        </w:rPr>
        <w:t xml:space="preserve"> en ese momento</w:t>
      </w:r>
      <w:r w:rsidR="0035006D" w:rsidRPr="006D482F">
        <w:rPr>
          <w:rFonts w:ascii="Arial" w:hAnsi="Arial" w:cs="Arial"/>
        </w:rPr>
        <w:t xml:space="preserve"> no había emitido ningún programa, entonces en realidad nadie la había escuchado).</w:t>
      </w:r>
      <w:r w:rsidR="0088750B" w:rsidRPr="006D482F">
        <w:rPr>
          <w:rFonts w:ascii="Arial" w:hAnsi="Arial" w:cs="Arial"/>
        </w:rPr>
        <w:t xml:space="preserve"> </w:t>
      </w:r>
      <w:r w:rsidR="00256EFE">
        <w:rPr>
          <w:rFonts w:ascii="Arial" w:hAnsi="Arial" w:cs="Arial"/>
        </w:rPr>
        <w:t xml:space="preserve">Destacamos </w:t>
      </w:r>
      <w:r w:rsidR="00C20CEE" w:rsidRPr="006D482F">
        <w:rPr>
          <w:rFonts w:ascii="Arial" w:hAnsi="Arial" w:cs="Arial"/>
        </w:rPr>
        <w:t xml:space="preserve">esto porque </w:t>
      </w:r>
      <w:r w:rsidR="0047289D" w:rsidRPr="006D482F">
        <w:rPr>
          <w:rFonts w:ascii="Arial" w:hAnsi="Arial" w:cs="Arial"/>
        </w:rPr>
        <w:t xml:space="preserve">desde el comienzo el hospital </w:t>
      </w:r>
      <w:r w:rsidR="00256EFE">
        <w:rPr>
          <w:rFonts w:ascii="Arial" w:hAnsi="Arial" w:cs="Arial"/>
        </w:rPr>
        <w:t xml:space="preserve">Psiquiátrico </w:t>
      </w:r>
      <w:r w:rsidR="0047289D" w:rsidRPr="006D482F">
        <w:rPr>
          <w:rFonts w:ascii="Arial" w:hAnsi="Arial" w:cs="Arial"/>
        </w:rPr>
        <w:t xml:space="preserve">se resistió a la Radio y nosotros tuvimos que </w:t>
      </w:r>
      <w:r w:rsidR="00C25583" w:rsidRPr="006D482F">
        <w:rPr>
          <w:rFonts w:ascii="Arial" w:hAnsi="Arial" w:cs="Arial"/>
        </w:rPr>
        <w:t xml:space="preserve">aprender a </w:t>
      </w:r>
      <w:r w:rsidR="000E4072">
        <w:rPr>
          <w:rFonts w:ascii="Arial" w:hAnsi="Arial" w:cs="Arial"/>
        </w:rPr>
        <w:t>resistirnos a la Institución</w:t>
      </w:r>
      <w:r w:rsidR="00C25583" w:rsidRPr="006D482F">
        <w:rPr>
          <w:rFonts w:ascii="Arial" w:hAnsi="Arial" w:cs="Arial"/>
        </w:rPr>
        <w:t xml:space="preserve">. El problema era que en ese entonces </w:t>
      </w:r>
      <w:r w:rsidR="00623B5E" w:rsidRPr="006D482F">
        <w:rPr>
          <w:rFonts w:ascii="Arial" w:hAnsi="Arial" w:cs="Arial"/>
        </w:rPr>
        <w:t>pensába</w:t>
      </w:r>
      <w:r w:rsidR="00582EC1">
        <w:rPr>
          <w:rFonts w:ascii="Arial" w:hAnsi="Arial" w:cs="Arial"/>
        </w:rPr>
        <w:t xml:space="preserve">mos como el hospital, éramos </w:t>
      </w:r>
      <w:r w:rsidR="00751890">
        <w:rPr>
          <w:rFonts w:ascii="Arial" w:hAnsi="Arial" w:cs="Arial"/>
        </w:rPr>
        <w:t xml:space="preserve">el </w:t>
      </w:r>
      <w:r w:rsidR="00623B5E" w:rsidRPr="006D482F">
        <w:rPr>
          <w:rFonts w:ascii="Arial" w:hAnsi="Arial" w:cs="Arial"/>
        </w:rPr>
        <w:t>hospital</w:t>
      </w:r>
      <w:r w:rsidR="0047289D" w:rsidRPr="006D482F">
        <w:rPr>
          <w:rFonts w:ascii="Arial" w:hAnsi="Arial" w:cs="Arial"/>
        </w:rPr>
        <w:t>.</w:t>
      </w:r>
    </w:p>
    <w:p w14:paraId="2258146C" w14:textId="7B3A7D33" w:rsidR="006B0CC3" w:rsidRPr="006D482F" w:rsidRDefault="008D1AE8" w:rsidP="00150C82">
      <w:pPr>
        <w:spacing w:line="360" w:lineRule="auto"/>
        <w:ind w:firstLine="708"/>
        <w:jc w:val="both"/>
        <w:rPr>
          <w:rFonts w:ascii="Arial" w:hAnsi="Arial" w:cs="Arial"/>
        </w:rPr>
      </w:pPr>
      <w:r w:rsidRPr="006D482F">
        <w:rPr>
          <w:rFonts w:ascii="Arial" w:hAnsi="Arial" w:cs="Arial"/>
        </w:rPr>
        <w:t>Como buenos aprendices de psicoanálisis, nos entregamos a escuchar en la radio</w:t>
      </w:r>
      <w:r w:rsidR="001F2C21" w:rsidRPr="006D482F">
        <w:rPr>
          <w:rFonts w:ascii="Arial" w:hAnsi="Arial" w:cs="Arial"/>
        </w:rPr>
        <w:t>, con la fantasía de entender algo más de la psicosis</w:t>
      </w:r>
      <w:r w:rsidR="005E67F1" w:rsidRPr="006D482F">
        <w:rPr>
          <w:rFonts w:ascii="Arial" w:hAnsi="Arial" w:cs="Arial"/>
        </w:rPr>
        <w:t xml:space="preserve">. Es cierto que hacíamos algunas interpretaciones </w:t>
      </w:r>
      <w:r w:rsidR="00904068">
        <w:rPr>
          <w:rFonts w:ascii="Arial" w:hAnsi="Arial" w:cs="Arial"/>
        </w:rPr>
        <w:t xml:space="preserve">que creíamos </w:t>
      </w:r>
      <w:r w:rsidR="005E67F1" w:rsidRPr="006D482F">
        <w:rPr>
          <w:rFonts w:ascii="Arial" w:hAnsi="Arial" w:cs="Arial"/>
        </w:rPr>
        <w:t xml:space="preserve">inteligentes, pero con el tiempo </w:t>
      </w:r>
      <w:r w:rsidR="00555789" w:rsidRPr="006D482F">
        <w:rPr>
          <w:rFonts w:ascii="Arial" w:hAnsi="Arial" w:cs="Arial"/>
        </w:rPr>
        <w:t xml:space="preserve">nos dimos cuenta que no tenían ningún sentido, </w:t>
      </w:r>
      <w:r w:rsidR="003C0BD0" w:rsidRPr="006D482F">
        <w:rPr>
          <w:rFonts w:ascii="Arial" w:hAnsi="Arial" w:cs="Arial"/>
        </w:rPr>
        <w:t>luego reflexionamos que era porque solo escuchábamos lo que sabíamos que teníamos que escuchar</w:t>
      </w:r>
      <w:r w:rsidR="00304049" w:rsidRPr="006D482F">
        <w:rPr>
          <w:rFonts w:ascii="Arial" w:hAnsi="Arial" w:cs="Arial"/>
        </w:rPr>
        <w:t xml:space="preserve">. Lo relevante fue que </w:t>
      </w:r>
      <w:r w:rsidR="00555958" w:rsidRPr="006D482F">
        <w:rPr>
          <w:rFonts w:ascii="Arial" w:hAnsi="Arial" w:cs="Arial"/>
        </w:rPr>
        <w:t xml:space="preserve">al empezar a escuchar, y mientras el grupo se atrevía a confiar cada vez más, la realidad de la violencia institucional se </w:t>
      </w:r>
      <w:r w:rsidR="00013042" w:rsidRPr="006D482F">
        <w:rPr>
          <w:rFonts w:ascii="Arial" w:hAnsi="Arial" w:cs="Arial"/>
        </w:rPr>
        <w:t xml:space="preserve">develó (se corrió el velo), </w:t>
      </w:r>
      <w:r w:rsidR="00013042" w:rsidRPr="006D482F">
        <w:rPr>
          <w:rFonts w:ascii="Arial" w:hAnsi="Arial" w:cs="Arial"/>
        </w:rPr>
        <w:lastRenderedPageBreak/>
        <w:t xml:space="preserve">se hablaba de electroshock, de haber estado amarrados, de </w:t>
      </w:r>
      <w:r w:rsidR="002840A7" w:rsidRPr="006D482F">
        <w:rPr>
          <w:rFonts w:ascii="Arial" w:hAnsi="Arial" w:cs="Arial"/>
        </w:rPr>
        <w:t>sent</w:t>
      </w:r>
      <w:r w:rsidR="009420EC">
        <w:rPr>
          <w:rFonts w:ascii="Arial" w:hAnsi="Arial" w:cs="Arial"/>
        </w:rPr>
        <w:t>irse obligados a tomar fármacos</w:t>
      </w:r>
      <w:r w:rsidR="002840A7" w:rsidRPr="006D482F">
        <w:rPr>
          <w:rFonts w:ascii="Arial" w:hAnsi="Arial" w:cs="Arial"/>
        </w:rPr>
        <w:t>,</w:t>
      </w:r>
      <w:r w:rsidR="0080365D" w:rsidRPr="006D482F">
        <w:rPr>
          <w:rFonts w:ascii="Arial" w:hAnsi="Arial" w:cs="Arial"/>
        </w:rPr>
        <w:t xml:space="preserve"> de someterse a sus terapeutas y médicos, en fin</w:t>
      </w:r>
      <w:r w:rsidR="004170BC" w:rsidRPr="006D482F">
        <w:rPr>
          <w:rFonts w:ascii="Arial" w:hAnsi="Arial" w:cs="Arial"/>
        </w:rPr>
        <w:t>, en la radio se hablaba de</w:t>
      </w:r>
      <w:r w:rsidR="006B0CC3" w:rsidRPr="006D482F">
        <w:rPr>
          <w:rFonts w:ascii="Arial" w:hAnsi="Arial" w:cs="Arial"/>
        </w:rPr>
        <w:t xml:space="preserve"> lo que estaba prohibido hablar (por supuesto que cuando grababan programas al aire estos temas no se tocaban, ahí agradecían al hospital)</w:t>
      </w:r>
      <w:r w:rsidR="004170BC" w:rsidRPr="006D482F">
        <w:rPr>
          <w:rFonts w:ascii="Arial" w:hAnsi="Arial" w:cs="Arial"/>
        </w:rPr>
        <w:t>.</w:t>
      </w:r>
    </w:p>
    <w:p w14:paraId="2EC3C1C0" w14:textId="6A6A017A" w:rsidR="00CF3E1F" w:rsidRPr="006D482F" w:rsidRDefault="002840A7" w:rsidP="00150C82">
      <w:pPr>
        <w:spacing w:line="360" w:lineRule="auto"/>
        <w:ind w:firstLine="708"/>
        <w:jc w:val="both"/>
        <w:rPr>
          <w:rFonts w:ascii="Arial" w:hAnsi="Arial" w:cs="Arial"/>
        </w:rPr>
      </w:pPr>
      <w:r w:rsidRPr="006D482F">
        <w:rPr>
          <w:rFonts w:ascii="Arial" w:hAnsi="Arial" w:cs="Arial"/>
        </w:rPr>
        <w:t xml:space="preserve"> </w:t>
      </w:r>
      <w:r w:rsidR="003C0BD0" w:rsidRPr="006D482F">
        <w:rPr>
          <w:rFonts w:ascii="Arial" w:hAnsi="Arial" w:cs="Arial"/>
        </w:rPr>
        <w:t xml:space="preserve"> </w:t>
      </w:r>
      <w:r w:rsidR="003E4EF4" w:rsidRPr="006D482F">
        <w:rPr>
          <w:rFonts w:ascii="Arial" w:hAnsi="Arial" w:cs="Arial"/>
        </w:rPr>
        <w:t xml:space="preserve">En ese proceso del grupo pudimos ver algo de eso de la locura descrita por Davoine y Gaudilliere cuando afirman que </w:t>
      </w:r>
      <w:r w:rsidR="0050633C" w:rsidRPr="006D482F">
        <w:rPr>
          <w:rFonts w:ascii="Arial" w:hAnsi="Arial" w:cs="Arial"/>
        </w:rPr>
        <w:t>el delirio</w:t>
      </w:r>
      <w:r w:rsidR="003E4EF4" w:rsidRPr="006D482F">
        <w:rPr>
          <w:rFonts w:ascii="Arial" w:hAnsi="Arial" w:cs="Arial"/>
        </w:rPr>
        <w:t xml:space="preserve"> es un instrumento de investigación</w:t>
      </w:r>
      <w:r w:rsidR="00971E3E" w:rsidRPr="006D482F">
        <w:rPr>
          <w:rFonts w:ascii="Arial" w:hAnsi="Arial" w:cs="Arial"/>
        </w:rPr>
        <w:t xml:space="preserve"> del quiebre en el lazo social</w:t>
      </w:r>
      <w:r w:rsidR="00BB05A1">
        <w:rPr>
          <w:rFonts w:ascii="Arial" w:hAnsi="Arial" w:cs="Arial"/>
        </w:rPr>
        <w:t xml:space="preserve"> </w:t>
      </w:r>
      <w:r w:rsidR="00BB05A1" w:rsidRPr="00BB05A1">
        <w:rPr>
          <w:rFonts w:ascii="Arial" w:hAnsi="Arial" w:cs="Arial"/>
        </w:rPr>
        <w:fldChar w:fldCharType="begin" w:fldLock="1"/>
      </w:r>
      <w:r w:rsidR="00BB05A1">
        <w:rPr>
          <w:rFonts w:ascii="Arial" w:hAnsi="Arial" w:cs="Arial"/>
        </w:rPr>
        <w:instrText>ADDIN CSL_CITATION {"citationItems":[{"id":"ITEM-1","itemData":{"author":[{"dropping-particle":"","family":"Gaudillière","given":"J.M.","non-dropping-particle":"","parse-names":false,"suffix":""},{"dropping-particle":"","family":"Davoine","given":"Françoise","non-dropping-particle":"","parse-names":false,"suffix":""}],"id":"ITEM-1","issued":{"date-parts":[["1994"]]},"publisher-place":"Buenos Aires","title":"Seminario Locura y Lazo Social","type":"speech"},"uris":["http://www.mendeley.com/documents/?uuid=eea935cf-991c-4ca3-99df-cfd83f302704"]}],"mendeley":{"formattedCitation":"(Gaudillière &amp; Davoine, 1994)","plainTextFormattedCitation":"(Gaudillière &amp; Davoine, 1994)","previouslyFormattedCitation":"(Gaudillière &amp; Davoine, 1994)"},"properties":{"noteIndex":0},"schema":"https://github.com/citation-style-language/schema/raw/master/csl-citation.json"}</w:instrText>
      </w:r>
      <w:r w:rsidR="00BB05A1" w:rsidRPr="00BB05A1">
        <w:rPr>
          <w:rFonts w:ascii="Arial" w:hAnsi="Arial" w:cs="Arial"/>
        </w:rPr>
        <w:fldChar w:fldCharType="separate"/>
      </w:r>
      <w:r w:rsidR="00BB05A1" w:rsidRPr="00BB05A1">
        <w:rPr>
          <w:rFonts w:ascii="Arial" w:hAnsi="Arial" w:cs="Arial"/>
          <w:noProof/>
        </w:rPr>
        <w:t>(Gaudillière &amp; Davoine, 1994)</w:t>
      </w:r>
      <w:r w:rsidR="00BB05A1" w:rsidRPr="00BB05A1">
        <w:rPr>
          <w:rFonts w:ascii="Arial" w:hAnsi="Arial" w:cs="Arial"/>
        </w:rPr>
        <w:fldChar w:fldCharType="end"/>
      </w:r>
      <w:r w:rsidR="003E4EF4" w:rsidRPr="00BB05A1">
        <w:rPr>
          <w:rFonts w:ascii="Arial" w:hAnsi="Arial" w:cs="Arial"/>
        </w:rPr>
        <w:t xml:space="preserve">. </w:t>
      </w:r>
      <w:r w:rsidR="003E4EF4" w:rsidRPr="006D482F">
        <w:rPr>
          <w:rFonts w:ascii="Arial" w:hAnsi="Arial" w:cs="Arial"/>
        </w:rPr>
        <w:t xml:space="preserve">Muchas veces cuando alguien hablaba </w:t>
      </w:r>
      <w:r w:rsidR="0050633C" w:rsidRPr="006D482F">
        <w:rPr>
          <w:rFonts w:ascii="Arial" w:hAnsi="Arial" w:cs="Arial"/>
        </w:rPr>
        <w:t>lo hacía desde</w:t>
      </w:r>
      <w:r w:rsidR="006401F5" w:rsidRPr="006D482F">
        <w:rPr>
          <w:rFonts w:ascii="Arial" w:hAnsi="Arial" w:cs="Arial"/>
        </w:rPr>
        <w:t xml:space="preserve"> su individualidad incomprensible</w:t>
      </w:r>
      <w:r w:rsidR="00B43BDA" w:rsidRPr="006D482F">
        <w:rPr>
          <w:rFonts w:ascii="Arial" w:hAnsi="Arial" w:cs="Arial"/>
        </w:rPr>
        <w:t xml:space="preserve">, pero </w:t>
      </w:r>
      <w:r w:rsidR="00051E8A" w:rsidRPr="006D482F">
        <w:rPr>
          <w:rFonts w:ascii="Arial" w:hAnsi="Arial" w:cs="Arial"/>
        </w:rPr>
        <w:t xml:space="preserve">con el tiempo esa individualidad iba tomando forma y se hacía comprensible. </w:t>
      </w:r>
      <w:r w:rsidR="007B4CD3" w:rsidRPr="006D482F">
        <w:rPr>
          <w:rFonts w:ascii="Arial" w:hAnsi="Arial" w:cs="Arial"/>
        </w:rPr>
        <w:t>Un ejemplo breve</w:t>
      </w:r>
      <w:r w:rsidR="00CF3E1F" w:rsidRPr="006D482F">
        <w:rPr>
          <w:rFonts w:ascii="Arial" w:hAnsi="Arial" w:cs="Arial"/>
        </w:rPr>
        <w:t>:</w:t>
      </w:r>
    </w:p>
    <w:p w14:paraId="4BC559DC" w14:textId="70ADE18B" w:rsidR="001B4EB9" w:rsidRDefault="00444375" w:rsidP="001B4EB9">
      <w:pPr>
        <w:spacing w:line="360" w:lineRule="auto"/>
        <w:ind w:firstLine="708"/>
        <w:jc w:val="both"/>
        <w:rPr>
          <w:rFonts w:ascii="Arial" w:hAnsi="Arial" w:cs="Arial"/>
        </w:rPr>
      </w:pPr>
      <w:r w:rsidRPr="006D482F">
        <w:rPr>
          <w:rFonts w:ascii="Arial" w:hAnsi="Arial" w:cs="Arial"/>
        </w:rPr>
        <w:t xml:space="preserve">Uno de los integrantes de la radio solo hablaba de Supermán </w:t>
      </w:r>
      <w:r w:rsidR="009F4C64" w:rsidRPr="006D482F">
        <w:rPr>
          <w:rFonts w:ascii="Arial" w:hAnsi="Arial" w:cs="Arial"/>
        </w:rPr>
        <w:t xml:space="preserve">y se enojaba cuando otros hablaban de otra cosa. Lo molestaban diciendo que se creía Superman, le decían Clark Kent, </w:t>
      </w:r>
      <w:r w:rsidR="009012BA" w:rsidRPr="006D482F">
        <w:rPr>
          <w:rFonts w:ascii="Arial" w:hAnsi="Arial" w:cs="Arial"/>
        </w:rPr>
        <w:t xml:space="preserve">pero él no se molestaba, le gustaba que lo nombraran así. </w:t>
      </w:r>
      <w:r w:rsidR="009B3550" w:rsidRPr="006D482F">
        <w:rPr>
          <w:rFonts w:ascii="Arial" w:hAnsi="Arial" w:cs="Arial"/>
        </w:rPr>
        <w:t>Es difícil afirmar si es el delirio el que cambia o lo que cambia es la</w:t>
      </w:r>
      <w:r w:rsidR="00F61DBE" w:rsidRPr="006D482F">
        <w:rPr>
          <w:rFonts w:ascii="Arial" w:hAnsi="Arial" w:cs="Arial"/>
        </w:rPr>
        <w:t xml:space="preserve"> forma de escuchar, al parecer ocurre que ambas se van encontrando</w:t>
      </w:r>
      <w:r w:rsidR="001B1C40" w:rsidRPr="006D482F">
        <w:rPr>
          <w:rFonts w:ascii="Arial" w:hAnsi="Arial" w:cs="Arial"/>
        </w:rPr>
        <w:t xml:space="preserve"> </w:t>
      </w:r>
      <w:r w:rsidR="00D60C8D" w:rsidRPr="006D482F">
        <w:rPr>
          <w:rFonts w:ascii="Arial" w:hAnsi="Arial" w:cs="Arial"/>
        </w:rPr>
        <w:t xml:space="preserve">y se adaptan, como las muelas superiores con las inferiores. </w:t>
      </w:r>
      <w:r w:rsidR="00C31DC1" w:rsidRPr="006D482F">
        <w:rPr>
          <w:rFonts w:ascii="Arial" w:hAnsi="Arial" w:cs="Arial"/>
        </w:rPr>
        <w:t>Ocurrió entonces que, sin darnos cuenta</w:t>
      </w:r>
      <w:r w:rsidR="0072579A" w:rsidRPr="006D482F">
        <w:rPr>
          <w:rFonts w:ascii="Arial" w:hAnsi="Arial" w:cs="Arial"/>
        </w:rPr>
        <w:t xml:space="preserve">, para todos (incluso para él) era claro que </w:t>
      </w:r>
      <w:r w:rsidR="008276F2" w:rsidRPr="006D482F">
        <w:rPr>
          <w:rFonts w:ascii="Arial" w:hAnsi="Arial" w:cs="Arial"/>
        </w:rPr>
        <w:t xml:space="preserve">se sentía tan abandonado, tan despojado de oportunidades, de saberes, de cariño humano, </w:t>
      </w:r>
      <w:r w:rsidR="00CA751A" w:rsidRPr="006D482F">
        <w:rPr>
          <w:rFonts w:ascii="Arial" w:hAnsi="Arial" w:cs="Arial"/>
        </w:rPr>
        <w:t xml:space="preserve">que soñaba con ser Supermán para que todos lo quisieran, “como el gran hombre que soy”. </w:t>
      </w:r>
      <w:r w:rsidR="00E524A5" w:rsidRPr="006D482F">
        <w:rPr>
          <w:rFonts w:ascii="Arial" w:hAnsi="Arial" w:cs="Arial"/>
        </w:rPr>
        <w:t xml:space="preserve">Pero ser Supermán también era ser todo lo que la institución y las personas que trabajamos ahí no éramos: “alguien con todos los conocimientos que solucionara </w:t>
      </w:r>
      <w:r w:rsidR="00091835" w:rsidRPr="006D482F">
        <w:rPr>
          <w:rFonts w:ascii="Arial" w:hAnsi="Arial" w:cs="Arial"/>
        </w:rPr>
        <w:t xml:space="preserve">la enfermedad mental”. </w:t>
      </w:r>
      <w:r w:rsidR="00EA5436" w:rsidRPr="006D482F">
        <w:rPr>
          <w:rFonts w:ascii="Arial" w:hAnsi="Arial" w:cs="Arial"/>
        </w:rPr>
        <w:t xml:space="preserve">Ese Supermán nos salvaría de la fantasía </w:t>
      </w:r>
      <w:r w:rsidR="00F91CF1" w:rsidRPr="006D482F">
        <w:rPr>
          <w:rFonts w:ascii="Arial" w:hAnsi="Arial" w:cs="Arial"/>
        </w:rPr>
        <w:t xml:space="preserve">que representamos en el hospital, la fantasía </w:t>
      </w:r>
      <w:r w:rsidR="00595D85" w:rsidRPr="006D482F">
        <w:rPr>
          <w:rFonts w:ascii="Arial" w:hAnsi="Arial" w:cs="Arial"/>
        </w:rPr>
        <w:t xml:space="preserve">de que </w:t>
      </w:r>
      <w:r w:rsidR="00590A3A" w:rsidRPr="006D482F">
        <w:rPr>
          <w:rFonts w:ascii="Arial" w:hAnsi="Arial" w:cs="Arial"/>
        </w:rPr>
        <w:t xml:space="preserve">en el hospital </w:t>
      </w:r>
      <w:r w:rsidR="00595D85" w:rsidRPr="006D482F">
        <w:rPr>
          <w:rFonts w:ascii="Arial" w:hAnsi="Arial" w:cs="Arial"/>
        </w:rPr>
        <w:t>unos curan a otros</w:t>
      </w:r>
      <w:r w:rsidR="00F91CF1" w:rsidRPr="006D482F">
        <w:rPr>
          <w:rFonts w:ascii="Arial" w:hAnsi="Arial" w:cs="Arial"/>
        </w:rPr>
        <w:t xml:space="preserve"> y se ayudan.</w:t>
      </w:r>
    </w:p>
    <w:p w14:paraId="6F41232F" w14:textId="77777777" w:rsidR="00BF1B5F" w:rsidRPr="006D482F" w:rsidRDefault="00BF1B5F" w:rsidP="001B4EB9">
      <w:pPr>
        <w:spacing w:line="360" w:lineRule="auto"/>
        <w:ind w:firstLine="708"/>
        <w:jc w:val="both"/>
        <w:rPr>
          <w:rFonts w:ascii="Arial" w:hAnsi="Arial" w:cs="Arial"/>
        </w:rPr>
      </w:pPr>
    </w:p>
    <w:p w14:paraId="3FC485FC" w14:textId="662EA00C" w:rsidR="00875B25" w:rsidRPr="00AD5CD5" w:rsidRDefault="00385EB2" w:rsidP="00A72105">
      <w:pPr>
        <w:pStyle w:val="Ttulo3"/>
        <w:rPr>
          <w:rFonts w:ascii="Arial" w:hAnsi="Arial" w:cs="Arial"/>
          <w:b/>
          <w:color w:val="auto"/>
        </w:rPr>
      </w:pPr>
      <w:r w:rsidRPr="00AD5CD5">
        <w:rPr>
          <w:rFonts w:ascii="Arial" w:hAnsi="Arial" w:cs="Arial"/>
          <w:b/>
          <w:color w:val="auto"/>
        </w:rPr>
        <w:t xml:space="preserve">III: </w:t>
      </w:r>
      <w:r w:rsidR="00875B25" w:rsidRPr="00AD5CD5">
        <w:rPr>
          <w:rFonts w:ascii="Arial" w:hAnsi="Arial" w:cs="Arial"/>
          <w:b/>
          <w:color w:val="auto"/>
        </w:rPr>
        <w:t>Grupo</w:t>
      </w:r>
      <w:r w:rsidRPr="00AD5CD5">
        <w:rPr>
          <w:rFonts w:ascii="Arial" w:hAnsi="Arial" w:cs="Arial"/>
          <w:b/>
          <w:color w:val="auto"/>
        </w:rPr>
        <w:t xml:space="preserve"> de la tarde </w:t>
      </w:r>
      <w:r w:rsidR="00BE257C" w:rsidRPr="00AD5CD5">
        <w:rPr>
          <w:rFonts w:ascii="Arial" w:hAnsi="Arial" w:cs="Arial"/>
          <w:b/>
          <w:color w:val="auto"/>
        </w:rPr>
        <w:t xml:space="preserve"> </w:t>
      </w:r>
    </w:p>
    <w:p w14:paraId="25BEDCAE" w14:textId="77777777" w:rsidR="00A72105" w:rsidRPr="00A72105" w:rsidRDefault="00A72105" w:rsidP="00A72105"/>
    <w:p w14:paraId="5E4F979A" w14:textId="095FB9E0" w:rsidR="00C043C3" w:rsidRDefault="00812F3E" w:rsidP="0007504B">
      <w:pPr>
        <w:spacing w:line="360" w:lineRule="auto"/>
        <w:jc w:val="both"/>
        <w:rPr>
          <w:rFonts w:ascii="Arial" w:hAnsi="Arial" w:cs="Arial"/>
        </w:rPr>
      </w:pPr>
      <w:r w:rsidRPr="007B7A8D">
        <w:rPr>
          <w:rFonts w:ascii="Arial" w:hAnsi="Arial" w:cs="Arial"/>
        </w:rPr>
        <w:t>El grupo de la tarde</w:t>
      </w:r>
      <w:r>
        <w:rPr>
          <w:rFonts w:ascii="Arial" w:hAnsi="Arial" w:cs="Arial"/>
        </w:rPr>
        <w:t>, es un grupo de tera</w:t>
      </w:r>
      <w:r w:rsidR="005F6E2C">
        <w:rPr>
          <w:rFonts w:ascii="Arial" w:hAnsi="Arial" w:cs="Arial"/>
        </w:rPr>
        <w:t>pia de entre 8 y 10 integrantes</w:t>
      </w:r>
      <w:r w:rsidR="0007504B">
        <w:rPr>
          <w:rFonts w:ascii="Arial" w:hAnsi="Arial" w:cs="Arial"/>
        </w:rPr>
        <w:t xml:space="preserve"> </w:t>
      </w:r>
      <w:r>
        <w:rPr>
          <w:rFonts w:ascii="Arial" w:hAnsi="Arial" w:cs="Arial"/>
        </w:rPr>
        <w:t>todos con diagnóstico de esquizofrenia que es guiado por un líder o monitor de grupo que también tiene dicha enfermedad. Este grupo fue ¨concebido¨ al interior  de una relación terapéutica que llevaba</w:t>
      </w:r>
      <w:r w:rsidRPr="007B7A8D">
        <w:rPr>
          <w:rFonts w:ascii="Arial" w:hAnsi="Arial" w:cs="Arial"/>
        </w:rPr>
        <w:t xml:space="preserve"> 8</w:t>
      </w:r>
      <w:r>
        <w:rPr>
          <w:rFonts w:ascii="Arial" w:hAnsi="Arial" w:cs="Arial"/>
        </w:rPr>
        <w:t xml:space="preserve"> años durante un periodo en el que se analizaba el fin de terapia.</w:t>
      </w:r>
      <w:bookmarkStart w:id="0" w:name="_GoBack"/>
      <w:bookmarkEnd w:id="0"/>
      <w:r>
        <w:rPr>
          <w:rFonts w:ascii="Arial" w:hAnsi="Arial" w:cs="Arial"/>
        </w:rPr>
        <w:t xml:space="preserve"> El</w:t>
      </w:r>
      <w:r w:rsidRPr="007B7A8D">
        <w:rPr>
          <w:rFonts w:ascii="Arial" w:hAnsi="Arial" w:cs="Arial"/>
        </w:rPr>
        <w:t xml:space="preserve"> </w:t>
      </w:r>
      <w:r>
        <w:rPr>
          <w:rFonts w:ascii="Arial" w:hAnsi="Arial" w:cs="Arial"/>
        </w:rPr>
        <w:t xml:space="preserve">paciente, quien </w:t>
      </w:r>
      <w:r w:rsidRPr="007B7A8D">
        <w:rPr>
          <w:rFonts w:ascii="Arial" w:hAnsi="Arial" w:cs="Arial"/>
        </w:rPr>
        <w:t>se resistía tenazmente</w:t>
      </w:r>
      <w:r>
        <w:rPr>
          <w:rFonts w:ascii="Arial" w:hAnsi="Arial" w:cs="Arial"/>
        </w:rPr>
        <w:t xml:space="preserve"> a esta separación </w:t>
      </w:r>
      <w:r w:rsidRPr="007B7A8D">
        <w:rPr>
          <w:rFonts w:ascii="Arial" w:hAnsi="Arial" w:cs="Arial"/>
        </w:rPr>
        <w:lastRenderedPageBreak/>
        <w:t xml:space="preserve">sueña que </w:t>
      </w:r>
      <w:r>
        <w:rPr>
          <w:rFonts w:ascii="Arial" w:hAnsi="Arial" w:cs="Arial"/>
        </w:rPr>
        <w:t>la terapeuta</w:t>
      </w:r>
      <w:r w:rsidRPr="007B7A8D">
        <w:rPr>
          <w:rFonts w:ascii="Arial" w:hAnsi="Arial" w:cs="Arial"/>
        </w:rPr>
        <w:t xml:space="preserve"> </w:t>
      </w:r>
      <w:r>
        <w:rPr>
          <w:rFonts w:ascii="Arial" w:hAnsi="Arial" w:cs="Arial"/>
        </w:rPr>
        <w:t xml:space="preserve">está </w:t>
      </w:r>
      <w:r w:rsidRPr="007B7A8D">
        <w:rPr>
          <w:rFonts w:ascii="Arial" w:hAnsi="Arial" w:cs="Arial"/>
        </w:rPr>
        <w:t>embarazada</w:t>
      </w:r>
      <w:r>
        <w:rPr>
          <w:rFonts w:ascii="Arial" w:hAnsi="Arial" w:cs="Arial"/>
        </w:rPr>
        <w:t xml:space="preserve"> de él</w:t>
      </w:r>
      <w:r w:rsidRPr="007B7A8D">
        <w:rPr>
          <w:rFonts w:ascii="Arial" w:hAnsi="Arial" w:cs="Arial"/>
        </w:rPr>
        <w:t xml:space="preserve">. </w:t>
      </w:r>
      <w:r>
        <w:rPr>
          <w:rFonts w:ascii="Arial" w:hAnsi="Arial" w:cs="Arial"/>
        </w:rPr>
        <w:t xml:space="preserve">Inicialmente el sueño es comprendido a modo clásico </w:t>
      </w:r>
      <w:r w:rsidRPr="007B7A8D">
        <w:rPr>
          <w:rFonts w:ascii="Arial" w:hAnsi="Arial" w:cs="Arial"/>
        </w:rPr>
        <w:t xml:space="preserve">en relación a </w:t>
      </w:r>
      <w:r>
        <w:rPr>
          <w:rFonts w:ascii="Arial" w:hAnsi="Arial" w:cs="Arial"/>
        </w:rPr>
        <w:t>su transferencia amorosa, sin embargo, se pensó sería mucho más significativo la implementación de este deseo de cambio de posición al interior de la institución que una resistencia de la relación diádica analista-paciente, esto último habría sido represor y freno de su  interés activo en producir salud en otros.</w:t>
      </w:r>
      <w:r w:rsidRPr="007B7A8D">
        <w:rPr>
          <w:rFonts w:ascii="Arial" w:hAnsi="Arial" w:cs="Arial"/>
        </w:rPr>
        <w:t xml:space="preserve"> </w:t>
      </w:r>
      <w:r>
        <w:rPr>
          <w:rFonts w:ascii="Arial" w:hAnsi="Arial" w:cs="Arial"/>
        </w:rPr>
        <w:t xml:space="preserve"> Según la Rae en psicoanálisis</w:t>
      </w:r>
      <w:r w:rsidRPr="007B7A8D">
        <w:rPr>
          <w:rFonts w:ascii="Arial" w:hAnsi="Arial" w:cs="Arial"/>
        </w:rPr>
        <w:t xml:space="preserve"> clásico resistencia seria </w:t>
      </w:r>
      <w:r>
        <w:rPr>
          <w:rFonts w:ascii="Arial" w:hAnsi="Arial" w:cs="Arial"/>
        </w:rPr>
        <w:t xml:space="preserve">la </w:t>
      </w:r>
      <w:r w:rsidRPr="007B7A8D">
        <w:rPr>
          <w:rFonts w:ascii="Arial" w:hAnsi="Arial" w:cs="Arial"/>
        </w:rPr>
        <w:t>oposición del paciente a reconocer sus impulsos o mot</w:t>
      </w:r>
      <w:r>
        <w:rPr>
          <w:rFonts w:ascii="Arial" w:hAnsi="Arial" w:cs="Arial"/>
        </w:rPr>
        <w:t>ivaciones inconscientes, la a</w:t>
      </w:r>
      <w:r w:rsidRPr="007B7A8D">
        <w:rPr>
          <w:rFonts w:ascii="Arial" w:hAnsi="Arial" w:cs="Arial"/>
        </w:rPr>
        <w:t xml:space="preserve">cción y efecto de resistir o resistirse. </w:t>
      </w:r>
      <w:r>
        <w:rPr>
          <w:rFonts w:ascii="Arial" w:hAnsi="Arial" w:cs="Arial"/>
        </w:rPr>
        <w:t>Es un obstáculo, asimismo</w:t>
      </w:r>
      <w:r w:rsidRPr="007B7A8D">
        <w:rPr>
          <w:rFonts w:ascii="Arial" w:hAnsi="Arial" w:cs="Arial"/>
        </w:rPr>
        <w:t xml:space="preserve"> res</w:t>
      </w:r>
      <w:r>
        <w:rPr>
          <w:rFonts w:ascii="Arial" w:hAnsi="Arial" w:cs="Arial"/>
        </w:rPr>
        <w:t>istencia la define como el ¨ Conjunto de las personas que clandestinamente de ordinario</w:t>
      </w:r>
      <w:r w:rsidRPr="007B7A8D">
        <w:rPr>
          <w:rFonts w:ascii="Arial" w:hAnsi="Arial" w:cs="Arial"/>
        </w:rPr>
        <w:t>, se oponen con violencia a los invasores de un territo</w:t>
      </w:r>
      <w:r>
        <w:rPr>
          <w:rFonts w:ascii="Arial" w:hAnsi="Arial" w:cs="Arial"/>
        </w:rPr>
        <w:t>rio o a u</w:t>
      </w:r>
      <w:r w:rsidR="005F53D4">
        <w:rPr>
          <w:rFonts w:ascii="Arial" w:hAnsi="Arial" w:cs="Arial"/>
        </w:rPr>
        <w:t>na dictadura¨. (</w:t>
      </w:r>
      <w:r>
        <w:rPr>
          <w:rFonts w:ascii="Arial" w:hAnsi="Arial" w:cs="Arial"/>
        </w:rPr>
        <w:t>Rae</w:t>
      </w:r>
      <w:r w:rsidR="00F21213">
        <w:rPr>
          <w:rFonts w:ascii="Arial" w:hAnsi="Arial" w:cs="Arial"/>
        </w:rPr>
        <w:t>, 2001</w:t>
      </w:r>
      <w:r>
        <w:rPr>
          <w:rFonts w:ascii="Arial" w:hAnsi="Arial" w:cs="Arial"/>
        </w:rPr>
        <w:t xml:space="preserve">). En este caso, </w:t>
      </w:r>
      <w:r w:rsidR="002B5ACD">
        <w:rPr>
          <w:rFonts w:ascii="Arial" w:hAnsi="Arial" w:cs="Arial"/>
        </w:rPr>
        <w:t>resistencia es l</w:t>
      </w:r>
      <w:r>
        <w:rPr>
          <w:rFonts w:ascii="Arial" w:hAnsi="Arial" w:cs="Arial"/>
        </w:rPr>
        <w:t xml:space="preserve">a fuerza de agruparse entre pares al interior de la institución en alianza con su otrora ex terapeuta </w:t>
      </w:r>
      <w:r w:rsidRPr="007B7A8D">
        <w:rPr>
          <w:rFonts w:ascii="Arial" w:hAnsi="Arial" w:cs="Arial"/>
        </w:rPr>
        <w:t>para ejecutarlo</w:t>
      </w:r>
      <w:r>
        <w:rPr>
          <w:rFonts w:ascii="Arial" w:hAnsi="Arial" w:cs="Arial"/>
        </w:rPr>
        <w:t xml:space="preserve">. </w:t>
      </w:r>
    </w:p>
    <w:p w14:paraId="22BFD090" w14:textId="7828391B" w:rsidR="00962E55" w:rsidRDefault="00CA19E4" w:rsidP="00BF1B5F">
      <w:pPr>
        <w:spacing w:line="360" w:lineRule="auto"/>
        <w:ind w:firstLine="708"/>
        <w:jc w:val="both"/>
        <w:rPr>
          <w:rFonts w:ascii="Arial" w:hAnsi="Arial" w:cs="Arial"/>
        </w:rPr>
      </w:pPr>
      <w:r>
        <w:rPr>
          <w:rFonts w:ascii="Arial" w:hAnsi="Arial" w:cs="Arial"/>
        </w:rPr>
        <w:t>Según Foladori (2010</w:t>
      </w:r>
      <w:r w:rsidR="002A1DFA">
        <w:rPr>
          <w:rFonts w:ascii="Arial" w:hAnsi="Arial" w:cs="Arial"/>
        </w:rPr>
        <w:t xml:space="preserve">) </w:t>
      </w:r>
      <w:r w:rsidR="00812F3E">
        <w:rPr>
          <w:rFonts w:ascii="Arial" w:hAnsi="Arial" w:cs="Arial"/>
        </w:rPr>
        <w:t xml:space="preserve">el establecimiento de una alianza terapéutica de colaboración entre usuarios y terapeutas que al trabajar en la institución la </w:t>
      </w:r>
      <w:r w:rsidR="00812F3E" w:rsidRPr="002712E1">
        <w:rPr>
          <w:rFonts w:ascii="Arial" w:hAnsi="Arial" w:cs="Arial"/>
        </w:rPr>
        <w:t xml:space="preserve">representan es aprovechar la transferencia institucional que </w:t>
      </w:r>
      <w:r w:rsidR="00812F3E">
        <w:rPr>
          <w:rFonts w:ascii="Arial" w:hAnsi="Arial" w:cs="Arial"/>
        </w:rPr>
        <w:t xml:space="preserve">moviliza, </w:t>
      </w:r>
      <w:r w:rsidR="00812F3E" w:rsidRPr="002712E1">
        <w:rPr>
          <w:rFonts w:ascii="Arial" w:hAnsi="Arial" w:cs="Arial"/>
        </w:rPr>
        <w:t>a  través de la imple</w:t>
      </w:r>
      <w:r w:rsidR="00812F3E">
        <w:rPr>
          <w:rFonts w:ascii="Arial" w:hAnsi="Arial" w:cs="Arial"/>
        </w:rPr>
        <w:t>mentación del deseo del usuario,</w:t>
      </w:r>
      <w:r w:rsidR="00812F3E" w:rsidRPr="002712E1">
        <w:rPr>
          <w:rFonts w:ascii="Arial" w:hAnsi="Arial" w:cs="Arial"/>
        </w:rPr>
        <w:t xml:space="preserve"> transitar </w:t>
      </w:r>
      <w:r w:rsidR="00812F3E">
        <w:rPr>
          <w:rFonts w:ascii="Arial" w:hAnsi="Arial" w:cs="Arial"/>
        </w:rPr>
        <w:t>de</w:t>
      </w:r>
      <w:r w:rsidR="00812F3E" w:rsidRPr="002712E1">
        <w:rPr>
          <w:rFonts w:ascii="Arial" w:hAnsi="Arial" w:cs="Arial"/>
        </w:rPr>
        <w:t xml:space="preserve"> la necesidad hacia el deseo.  El acto de ejercer una voz y </w:t>
      </w:r>
      <w:r w:rsidR="00812F3E">
        <w:rPr>
          <w:rFonts w:ascii="Arial" w:hAnsi="Arial" w:cs="Arial"/>
        </w:rPr>
        <w:t>ser escuchada</w:t>
      </w:r>
      <w:r w:rsidR="00812F3E" w:rsidRPr="002712E1">
        <w:rPr>
          <w:rFonts w:ascii="Arial" w:hAnsi="Arial" w:cs="Arial"/>
        </w:rPr>
        <w:t xml:space="preserve"> cobra  el valor </w:t>
      </w:r>
      <w:r w:rsidR="00812F3E">
        <w:rPr>
          <w:rFonts w:ascii="Arial" w:hAnsi="Arial" w:cs="Arial"/>
        </w:rPr>
        <w:t>de entrecruzar poder y deseo. Según el mis</w:t>
      </w:r>
      <w:r w:rsidR="002A1DFA">
        <w:rPr>
          <w:rFonts w:ascii="Arial" w:hAnsi="Arial" w:cs="Arial"/>
        </w:rPr>
        <w:t>mo</w:t>
      </w:r>
      <w:r w:rsidR="00812F3E">
        <w:rPr>
          <w:rFonts w:ascii="Arial" w:hAnsi="Arial" w:cs="Arial"/>
        </w:rPr>
        <w:t xml:space="preserve"> autor (</w:t>
      </w:r>
      <w:r w:rsidR="00812F3E" w:rsidRPr="002712E1">
        <w:rPr>
          <w:rFonts w:ascii="Arial" w:hAnsi="Arial" w:cs="Arial"/>
        </w:rPr>
        <w:t>2008</w:t>
      </w:r>
      <w:r w:rsidR="00812F3E">
        <w:rPr>
          <w:rFonts w:ascii="Arial" w:hAnsi="Arial" w:cs="Arial"/>
        </w:rPr>
        <w:t>)</w:t>
      </w:r>
      <w:r w:rsidR="00812F3E" w:rsidRPr="002712E1">
        <w:rPr>
          <w:rFonts w:ascii="Arial" w:hAnsi="Arial" w:cs="Arial"/>
        </w:rPr>
        <w:t xml:space="preserve"> al analizar la experiencia de Bion en un pabellón</w:t>
      </w:r>
      <w:r w:rsidR="00812F3E">
        <w:rPr>
          <w:rFonts w:ascii="Arial" w:hAnsi="Arial" w:cs="Arial"/>
        </w:rPr>
        <w:t xml:space="preserve"> del</w:t>
      </w:r>
      <w:r w:rsidR="00812F3E" w:rsidRPr="002712E1">
        <w:rPr>
          <w:rFonts w:ascii="Arial" w:hAnsi="Arial" w:cs="Arial"/>
        </w:rPr>
        <w:t xml:space="preserve"> hospital psiquiátric</w:t>
      </w:r>
      <w:r w:rsidR="002A1DFA">
        <w:rPr>
          <w:rFonts w:ascii="Arial" w:hAnsi="Arial" w:cs="Arial"/>
        </w:rPr>
        <w:t>o de Northfield concluye</w:t>
      </w:r>
      <w:r w:rsidR="00812F3E" w:rsidRPr="002712E1">
        <w:rPr>
          <w:rFonts w:ascii="Arial" w:hAnsi="Arial" w:cs="Arial"/>
        </w:rPr>
        <w:t xml:space="preserve"> que una de las experiencias que más restituye al sujeto al interior de la institución y el elemento que puede favorecer que la institución provea salud en vez que enfermedad es aquella que aprovechando </w:t>
      </w:r>
      <w:r w:rsidR="00812F3E">
        <w:rPr>
          <w:rFonts w:ascii="Arial" w:hAnsi="Arial" w:cs="Arial"/>
        </w:rPr>
        <w:t xml:space="preserve">la transferencia institucional </w:t>
      </w:r>
      <w:r w:rsidR="00812F3E" w:rsidRPr="002712E1">
        <w:rPr>
          <w:rFonts w:ascii="Arial" w:hAnsi="Arial" w:cs="Arial"/>
        </w:rPr>
        <w:t xml:space="preserve">le permite al sujeto tomar decisiones acerca de sí mismo </w:t>
      </w:r>
      <w:r w:rsidR="00812F3E">
        <w:rPr>
          <w:rFonts w:ascii="Arial" w:hAnsi="Arial" w:cs="Arial"/>
        </w:rPr>
        <w:t>restableciendo</w:t>
      </w:r>
      <w:r w:rsidR="000B7DCA">
        <w:rPr>
          <w:rFonts w:ascii="Arial" w:hAnsi="Arial" w:cs="Arial"/>
        </w:rPr>
        <w:t xml:space="preserve"> </w:t>
      </w:r>
      <w:r w:rsidR="00812F3E" w:rsidRPr="002712E1">
        <w:rPr>
          <w:rFonts w:ascii="Arial" w:hAnsi="Arial" w:cs="Arial"/>
        </w:rPr>
        <w:t xml:space="preserve"> el lugar de hacerse cargo de sí mismo, tomar resp</w:t>
      </w:r>
      <w:r w:rsidR="00812F3E">
        <w:rPr>
          <w:rFonts w:ascii="Arial" w:hAnsi="Arial" w:cs="Arial"/>
        </w:rPr>
        <w:t xml:space="preserve">onsabilidad en su tratamiento, </w:t>
      </w:r>
      <w:r w:rsidR="00812F3E" w:rsidRPr="002712E1">
        <w:rPr>
          <w:rFonts w:ascii="Arial" w:hAnsi="Arial" w:cs="Arial"/>
        </w:rPr>
        <w:t>en los quehaceres de su día a día</w:t>
      </w:r>
      <w:r w:rsidR="00812F3E">
        <w:rPr>
          <w:rFonts w:ascii="Arial" w:hAnsi="Arial" w:cs="Arial"/>
        </w:rPr>
        <w:t xml:space="preserve">, etc. </w:t>
      </w:r>
      <w:r w:rsidR="00812F3E" w:rsidRPr="002712E1">
        <w:rPr>
          <w:rFonts w:ascii="Arial" w:hAnsi="Arial" w:cs="Arial"/>
        </w:rPr>
        <w:t xml:space="preserve"> </w:t>
      </w:r>
      <w:r w:rsidR="00812F3E">
        <w:rPr>
          <w:rFonts w:ascii="Arial" w:hAnsi="Arial" w:cs="Arial"/>
        </w:rPr>
        <w:t>En definitiva retomar en un ambiente que para el es protegido  su posición de sujeto.</w:t>
      </w:r>
      <w:r w:rsidR="0007504B" w:rsidRPr="0007504B">
        <w:rPr>
          <w:rFonts w:ascii="Arial" w:hAnsi="Arial" w:cs="Arial"/>
        </w:rPr>
        <w:t xml:space="preserve"> </w:t>
      </w:r>
      <w:r w:rsidR="0007504B">
        <w:rPr>
          <w:rFonts w:ascii="Arial" w:hAnsi="Arial" w:cs="Arial"/>
        </w:rPr>
        <w:t>E</w:t>
      </w:r>
      <w:r w:rsidR="0007504B" w:rsidRPr="006D482F">
        <w:rPr>
          <w:rFonts w:ascii="Arial" w:hAnsi="Arial" w:cs="Arial"/>
        </w:rPr>
        <w:t xml:space="preserve">l sueño </w:t>
      </w:r>
      <w:r w:rsidR="0007504B">
        <w:rPr>
          <w:rFonts w:ascii="Arial" w:hAnsi="Arial" w:cs="Arial"/>
        </w:rPr>
        <w:t xml:space="preserve">y sus asociaciones podría pensarse </w:t>
      </w:r>
      <w:r w:rsidR="0007504B" w:rsidRPr="006D482F">
        <w:rPr>
          <w:rFonts w:ascii="Arial" w:hAnsi="Arial" w:cs="Arial"/>
        </w:rPr>
        <w:t>traía</w:t>
      </w:r>
      <w:r w:rsidR="0007504B">
        <w:rPr>
          <w:rFonts w:ascii="Arial" w:hAnsi="Arial" w:cs="Arial"/>
        </w:rPr>
        <w:t>n</w:t>
      </w:r>
      <w:r w:rsidR="0007504B" w:rsidRPr="006D482F">
        <w:rPr>
          <w:rFonts w:ascii="Arial" w:hAnsi="Arial" w:cs="Arial"/>
        </w:rPr>
        <w:t xml:space="preserve"> a sesión contenidos del aquí y ahora relacionados con la relación terapéutica y la institución. Mostraba así, una rebelión contra la relación diádica jerárquica analista-paciente y el deseo de cambio de posición al interior de la institución para poder utilizar su experiencia y ayudar a producir salud en otras personas. </w:t>
      </w:r>
      <w:r w:rsidR="0007504B" w:rsidRPr="006D482F">
        <w:rPr>
          <w:rFonts w:ascii="Arial" w:hAnsi="Arial" w:cs="Arial"/>
        </w:rPr>
        <w:lastRenderedPageBreak/>
        <w:t xml:space="preserve">Actualmente </w:t>
      </w:r>
      <w:r w:rsidR="00C02020">
        <w:rPr>
          <w:rFonts w:ascii="Arial" w:hAnsi="Arial" w:cs="Arial"/>
        </w:rPr>
        <w:t>el grupo se reúne</w:t>
      </w:r>
      <w:r w:rsidR="00D7542F">
        <w:rPr>
          <w:rFonts w:ascii="Arial" w:hAnsi="Arial" w:cs="Arial"/>
        </w:rPr>
        <w:t xml:space="preserve"> todas las semanas,</w:t>
      </w:r>
      <w:r w:rsidR="0007504B" w:rsidRPr="006D482F">
        <w:rPr>
          <w:rFonts w:ascii="Arial" w:hAnsi="Arial" w:cs="Arial"/>
        </w:rPr>
        <w:t xml:space="preserve"> </w:t>
      </w:r>
      <w:r w:rsidR="0007504B">
        <w:rPr>
          <w:rFonts w:ascii="Arial" w:hAnsi="Arial" w:cs="Arial"/>
        </w:rPr>
        <w:t>algunos integrantes trabajan</w:t>
      </w:r>
      <w:r w:rsidR="0007504B" w:rsidRPr="006D482F">
        <w:rPr>
          <w:rFonts w:ascii="Arial" w:hAnsi="Arial" w:cs="Arial"/>
        </w:rPr>
        <w:t>, se relacionan fuera del hospital e i</w:t>
      </w:r>
      <w:r w:rsidR="002A1DFA">
        <w:rPr>
          <w:rFonts w:ascii="Arial" w:hAnsi="Arial" w:cs="Arial"/>
        </w:rPr>
        <w:t>ncluso recientemen</w:t>
      </w:r>
      <w:r w:rsidR="00C403DE">
        <w:rPr>
          <w:rFonts w:ascii="Arial" w:hAnsi="Arial" w:cs="Arial"/>
        </w:rPr>
        <w:t xml:space="preserve">te se organizaron y fueron </w:t>
      </w:r>
      <w:r w:rsidR="0007504B" w:rsidRPr="006D482F">
        <w:rPr>
          <w:rFonts w:ascii="Arial" w:hAnsi="Arial" w:cs="Arial"/>
        </w:rPr>
        <w:t>de vacaciones juntos</w:t>
      </w:r>
      <w:r w:rsidR="00C403DE">
        <w:rPr>
          <w:rFonts w:ascii="Arial" w:hAnsi="Arial" w:cs="Arial"/>
        </w:rPr>
        <w:t xml:space="preserve"> a la playa</w:t>
      </w:r>
      <w:r w:rsidR="0007504B" w:rsidRPr="006D482F">
        <w:rPr>
          <w:rFonts w:ascii="Arial" w:hAnsi="Arial" w:cs="Arial"/>
        </w:rPr>
        <w:t>.</w:t>
      </w:r>
    </w:p>
    <w:p w14:paraId="3A23C595" w14:textId="77777777" w:rsidR="00BF1B5F" w:rsidRDefault="00BF1B5F" w:rsidP="00BF1B5F">
      <w:pPr>
        <w:spacing w:line="360" w:lineRule="auto"/>
        <w:ind w:firstLine="708"/>
        <w:jc w:val="both"/>
        <w:rPr>
          <w:rFonts w:ascii="Arial" w:hAnsi="Arial" w:cs="Arial"/>
        </w:rPr>
      </w:pPr>
    </w:p>
    <w:p w14:paraId="2814A4EA" w14:textId="30EFBCBC" w:rsidR="00A24BE5" w:rsidRDefault="00A24BE5" w:rsidP="00BF1B5F">
      <w:pPr>
        <w:spacing w:line="360" w:lineRule="auto"/>
        <w:jc w:val="both"/>
        <w:rPr>
          <w:rFonts w:ascii="Arial" w:hAnsi="Arial" w:cs="Arial"/>
          <w:b/>
        </w:rPr>
      </w:pPr>
      <w:r w:rsidRPr="009D2197">
        <w:rPr>
          <w:rFonts w:ascii="Arial" w:hAnsi="Arial" w:cs="Arial"/>
          <w:b/>
        </w:rPr>
        <w:t xml:space="preserve">Conclusiones </w:t>
      </w:r>
    </w:p>
    <w:p w14:paraId="386A8A8F" w14:textId="77777777" w:rsidR="00BF1B5F" w:rsidRPr="00BF1B5F" w:rsidRDefault="00BF1B5F" w:rsidP="00BF1B5F">
      <w:pPr>
        <w:spacing w:line="360" w:lineRule="auto"/>
        <w:jc w:val="both"/>
        <w:rPr>
          <w:rFonts w:ascii="Arial" w:hAnsi="Arial" w:cs="Arial"/>
          <w:b/>
        </w:rPr>
      </w:pPr>
    </w:p>
    <w:p w14:paraId="46465D41" w14:textId="6EBF79DD" w:rsidR="006E0161" w:rsidRDefault="001229FE" w:rsidP="001B4EB9">
      <w:pPr>
        <w:spacing w:line="360" w:lineRule="auto"/>
        <w:ind w:firstLine="708"/>
        <w:jc w:val="both"/>
        <w:rPr>
          <w:rFonts w:ascii="Arial" w:hAnsi="Arial" w:cs="Arial"/>
        </w:rPr>
      </w:pPr>
      <w:r w:rsidRPr="006D482F">
        <w:rPr>
          <w:rFonts w:ascii="Arial" w:hAnsi="Arial" w:cs="Arial"/>
        </w:rPr>
        <w:t>En las instituciones psiquiátricas muchas veces se piensa</w:t>
      </w:r>
      <w:r w:rsidR="008F2276" w:rsidRPr="006D482F">
        <w:rPr>
          <w:rFonts w:ascii="Arial" w:hAnsi="Arial" w:cs="Arial"/>
        </w:rPr>
        <w:t>n</w:t>
      </w:r>
      <w:r w:rsidRPr="006D482F">
        <w:rPr>
          <w:rFonts w:ascii="Arial" w:hAnsi="Arial" w:cs="Arial"/>
        </w:rPr>
        <w:t xml:space="preserve"> como resistencia</w:t>
      </w:r>
      <w:r w:rsidR="00A475AB" w:rsidRPr="006D482F">
        <w:rPr>
          <w:rFonts w:ascii="Arial" w:hAnsi="Arial" w:cs="Arial"/>
        </w:rPr>
        <w:t>s</w:t>
      </w:r>
      <w:r w:rsidRPr="006D482F">
        <w:rPr>
          <w:rFonts w:ascii="Arial" w:hAnsi="Arial" w:cs="Arial"/>
        </w:rPr>
        <w:t xml:space="preserve"> </w:t>
      </w:r>
      <w:r w:rsidR="007D49ED" w:rsidRPr="006D482F">
        <w:rPr>
          <w:rFonts w:ascii="Arial" w:hAnsi="Arial" w:cs="Arial"/>
        </w:rPr>
        <w:t xml:space="preserve">las conductas </w:t>
      </w:r>
      <w:r w:rsidR="00B46C01" w:rsidRPr="006D482F">
        <w:rPr>
          <w:rFonts w:ascii="Arial" w:hAnsi="Arial" w:cs="Arial"/>
        </w:rPr>
        <w:t xml:space="preserve">de los pacientes </w:t>
      </w:r>
      <w:r w:rsidR="007D49ED" w:rsidRPr="006D482F">
        <w:rPr>
          <w:rFonts w:ascii="Arial" w:hAnsi="Arial" w:cs="Arial"/>
        </w:rPr>
        <w:t xml:space="preserve">que </w:t>
      </w:r>
      <w:r w:rsidR="008F2276" w:rsidRPr="006D482F">
        <w:rPr>
          <w:rFonts w:ascii="Arial" w:hAnsi="Arial" w:cs="Arial"/>
        </w:rPr>
        <w:t>no siguen</w:t>
      </w:r>
      <w:r w:rsidR="007D49ED" w:rsidRPr="006D482F">
        <w:rPr>
          <w:rFonts w:ascii="Arial" w:hAnsi="Arial" w:cs="Arial"/>
        </w:rPr>
        <w:t xml:space="preserve"> las indicaciones médicas</w:t>
      </w:r>
      <w:r w:rsidR="008F2276" w:rsidRPr="006D482F">
        <w:rPr>
          <w:rFonts w:ascii="Arial" w:hAnsi="Arial" w:cs="Arial"/>
        </w:rPr>
        <w:t>. A veces</w:t>
      </w:r>
      <w:r w:rsidR="00912FF6" w:rsidRPr="006D482F">
        <w:rPr>
          <w:rFonts w:ascii="Arial" w:hAnsi="Arial" w:cs="Arial"/>
        </w:rPr>
        <w:t>, para algunos psicoanalistas, se conciben como resistencias las interpretaciones que</w:t>
      </w:r>
      <w:r w:rsidR="00E57197" w:rsidRPr="006D482F">
        <w:rPr>
          <w:rFonts w:ascii="Arial" w:hAnsi="Arial" w:cs="Arial"/>
        </w:rPr>
        <w:t xml:space="preserve"> no </w:t>
      </w:r>
      <w:r w:rsidR="006B6E65" w:rsidRPr="006D482F">
        <w:rPr>
          <w:rFonts w:ascii="Arial" w:hAnsi="Arial" w:cs="Arial"/>
        </w:rPr>
        <w:t>se centran exclusivamente en</w:t>
      </w:r>
      <w:r w:rsidR="00E57197" w:rsidRPr="006D482F">
        <w:rPr>
          <w:rFonts w:ascii="Arial" w:hAnsi="Arial" w:cs="Arial"/>
        </w:rPr>
        <w:t xml:space="preserve"> la realidad intrapsíquica</w:t>
      </w:r>
      <w:r w:rsidR="00912FF6" w:rsidRPr="006D482F">
        <w:rPr>
          <w:rFonts w:ascii="Arial" w:hAnsi="Arial" w:cs="Arial"/>
        </w:rPr>
        <w:t xml:space="preserve"> </w:t>
      </w:r>
      <w:r w:rsidR="006B6E65" w:rsidRPr="006D482F">
        <w:rPr>
          <w:rFonts w:ascii="Arial" w:hAnsi="Arial" w:cs="Arial"/>
        </w:rPr>
        <w:t>o en la infancia</w:t>
      </w:r>
      <w:r w:rsidR="00A475AB" w:rsidRPr="006D482F">
        <w:rPr>
          <w:rFonts w:ascii="Arial" w:hAnsi="Arial" w:cs="Arial"/>
        </w:rPr>
        <w:t xml:space="preserve"> de los pacientes</w:t>
      </w:r>
      <w:r w:rsidR="006B6E65" w:rsidRPr="006D482F">
        <w:rPr>
          <w:rFonts w:ascii="Arial" w:hAnsi="Arial" w:cs="Arial"/>
        </w:rPr>
        <w:t>. Para nosotros</w:t>
      </w:r>
      <w:r w:rsidR="009C284F" w:rsidRPr="006D482F">
        <w:rPr>
          <w:rFonts w:ascii="Arial" w:hAnsi="Arial" w:cs="Arial"/>
        </w:rPr>
        <w:t xml:space="preserve">, siguiendo a </w:t>
      </w:r>
      <w:r w:rsidR="00A475AB" w:rsidRPr="006D482F">
        <w:rPr>
          <w:rFonts w:ascii="Arial" w:hAnsi="Arial" w:cs="Arial"/>
        </w:rPr>
        <w:t>Freud</w:t>
      </w:r>
      <w:r w:rsidR="009C284F" w:rsidRPr="006D482F">
        <w:rPr>
          <w:rFonts w:ascii="Arial" w:hAnsi="Arial" w:cs="Arial"/>
        </w:rPr>
        <w:t>,</w:t>
      </w:r>
      <w:r w:rsidR="00A475AB" w:rsidRPr="006D482F">
        <w:rPr>
          <w:rFonts w:ascii="Arial" w:hAnsi="Arial" w:cs="Arial"/>
        </w:rPr>
        <w:t xml:space="preserve"> la resistencia tiene que ver con la asociación libre</w:t>
      </w:r>
      <w:r w:rsidR="00816513" w:rsidRPr="006D482F">
        <w:rPr>
          <w:rFonts w:ascii="Arial" w:hAnsi="Arial" w:cs="Arial"/>
        </w:rPr>
        <w:t xml:space="preserve"> (decir todo cuanto se venga a la mente, evitando la censura)</w:t>
      </w:r>
      <w:r w:rsidR="00A475AB" w:rsidRPr="006D482F">
        <w:rPr>
          <w:rFonts w:ascii="Arial" w:hAnsi="Arial" w:cs="Arial"/>
        </w:rPr>
        <w:t xml:space="preserve">, </w:t>
      </w:r>
      <w:r w:rsidR="009C284F" w:rsidRPr="006D482F">
        <w:rPr>
          <w:rFonts w:ascii="Arial" w:hAnsi="Arial" w:cs="Arial"/>
        </w:rPr>
        <w:t xml:space="preserve">y </w:t>
      </w:r>
      <w:r w:rsidR="00A475AB" w:rsidRPr="006D482F">
        <w:rPr>
          <w:rFonts w:ascii="Arial" w:hAnsi="Arial" w:cs="Arial"/>
        </w:rPr>
        <w:t>se observa cuando las asociaciones se detienen</w:t>
      </w:r>
      <w:r w:rsidR="00BB05A1">
        <w:rPr>
          <w:rFonts w:ascii="Arial" w:hAnsi="Arial" w:cs="Arial"/>
        </w:rPr>
        <w:t xml:space="preserve"> </w:t>
      </w:r>
      <w:r w:rsidR="00BB05A1">
        <w:rPr>
          <w:rFonts w:ascii="Arial" w:hAnsi="Arial" w:cs="Arial"/>
        </w:rPr>
        <w:fldChar w:fldCharType="begin" w:fldLock="1"/>
      </w:r>
      <w:r w:rsidR="00BB05A1">
        <w:rPr>
          <w:rFonts w:ascii="Arial" w:hAnsi="Arial" w:cs="Arial"/>
        </w:rPr>
        <w:instrText>ADDIN CSL_CITATION {"citationItems":[{"id":"ITEM-1","itemData":{"author":[{"dropping-particle":"","family":"Freud","given":"Sigmund","non-dropping-particle":"","parse-names":false,"suffix":""}],"container-title":"Obras completas. Volumen XII","id":"ITEM-1","issued":{"date-parts":[["1912"]]},"publisher":"Amorrortu","publisher-place":"Buenos Aires","title":"Sobre la dinámica de la transferencia","type":"chapter"},"uris":["http://www.mendeley.com/documents/?uuid=41016dc3-1a76-4f82-a212-bfd7f848ff6b"]}],"mendeley":{"formattedCitation":"(Freud, 1912)","plainTextFormattedCitation":"(Freud, 1912)","previouslyFormattedCitation":"(Freud, 1912)"},"properties":{"noteIndex":0},"schema":"https://github.com/citation-style-language/schema/raw/master/csl-citation.json"}</w:instrText>
      </w:r>
      <w:r w:rsidR="00BB05A1">
        <w:rPr>
          <w:rFonts w:ascii="Arial" w:hAnsi="Arial" w:cs="Arial"/>
        </w:rPr>
        <w:fldChar w:fldCharType="separate"/>
      </w:r>
      <w:r w:rsidR="00BB05A1" w:rsidRPr="00BB05A1">
        <w:rPr>
          <w:rFonts w:ascii="Arial" w:hAnsi="Arial" w:cs="Arial"/>
          <w:noProof/>
        </w:rPr>
        <w:t>(Freud, 1912)</w:t>
      </w:r>
      <w:r w:rsidR="00BB05A1">
        <w:rPr>
          <w:rFonts w:ascii="Arial" w:hAnsi="Arial" w:cs="Arial"/>
        </w:rPr>
        <w:fldChar w:fldCharType="end"/>
      </w:r>
      <w:r w:rsidR="00A475AB" w:rsidRPr="006D482F">
        <w:rPr>
          <w:rFonts w:ascii="Arial" w:hAnsi="Arial" w:cs="Arial"/>
        </w:rPr>
        <w:t>.</w:t>
      </w:r>
      <w:r w:rsidR="009C284F" w:rsidRPr="006D482F">
        <w:rPr>
          <w:rFonts w:ascii="Arial" w:hAnsi="Arial" w:cs="Arial"/>
        </w:rPr>
        <w:t xml:space="preserve"> Gracias a esa concepción hemos </w:t>
      </w:r>
      <w:r w:rsidR="00486CD2" w:rsidRPr="006D482F">
        <w:rPr>
          <w:rFonts w:ascii="Arial" w:hAnsi="Arial" w:cs="Arial"/>
        </w:rPr>
        <w:t xml:space="preserve">intentado escuchar </w:t>
      </w:r>
      <w:r w:rsidR="009E3A92">
        <w:rPr>
          <w:rFonts w:ascii="Arial" w:hAnsi="Arial" w:cs="Arial"/>
        </w:rPr>
        <w:t xml:space="preserve">más allá de la psicopatología, </w:t>
      </w:r>
      <w:r w:rsidR="00905617" w:rsidRPr="006D482F">
        <w:rPr>
          <w:rFonts w:ascii="Arial" w:hAnsi="Arial" w:cs="Arial"/>
        </w:rPr>
        <w:t>al modo</w:t>
      </w:r>
      <w:r w:rsidR="009104D0">
        <w:rPr>
          <w:rFonts w:ascii="Arial" w:hAnsi="Arial" w:cs="Arial"/>
        </w:rPr>
        <w:t xml:space="preserve"> de “sin memoria y sin deseo”</w:t>
      </w:r>
      <w:r w:rsidR="00905617" w:rsidRPr="006D482F">
        <w:rPr>
          <w:rFonts w:ascii="Arial" w:hAnsi="Arial" w:cs="Arial"/>
        </w:rPr>
        <w:t xml:space="preserve"> </w:t>
      </w:r>
      <w:r w:rsidR="009104D0">
        <w:rPr>
          <w:rFonts w:ascii="Arial" w:hAnsi="Arial" w:cs="Arial"/>
        </w:rPr>
        <w:t>(</w:t>
      </w:r>
      <w:r w:rsidR="00905617" w:rsidRPr="006D482F">
        <w:rPr>
          <w:rFonts w:ascii="Arial" w:hAnsi="Arial" w:cs="Arial"/>
        </w:rPr>
        <w:t>Bion</w:t>
      </w:r>
      <w:r w:rsidR="000E5758">
        <w:rPr>
          <w:rFonts w:ascii="Arial" w:hAnsi="Arial" w:cs="Arial"/>
        </w:rPr>
        <w:t>, 1967</w:t>
      </w:r>
      <w:r w:rsidR="009104D0">
        <w:rPr>
          <w:rFonts w:ascii="Arial" w:hAnsi="Arial" w:cs="Arial"/>
        </w:rPr>
        <w:t xml:space="preserve">) y </w:t>
      </w:r>
      <w:r w:rsidR="00122E74" w:rsidRPr="006D482F">
        <w:rPr>
          <w:rFonts w:ascii="Arial" w:hAnsi="Arial" w:cs="Arial"/>
        </w:rPr>
        <w:t xml:space="preserve">nos hemos encontrado con que </w:t>
      </w:r>
      <w:r w:rsidR="006B5A2C" w:rsidRPr="006D482F">
        <w:rPr>
          <w:rFonts w:ascii="Arial" w:hAnsi="Arial" w:cs="Arial"/>
        </w:rPr>
        <w:t xml:space="preserve">detrás </w:t>
      </w:r>
      <w:r w:rsidR="00E72E55" w:rsidRPr="006D482F">
        <w:rPr>
          <w:rFonts w:ascii="Arial" w:hAnsi="Arial" w:cs="Arial"/>
        </w:rPr>
        <w:t>de la locura, de experiencias</w:t>
      </w:r>
      <w:r w:rsidR="00593642" w:rsidRPr="006D482F">
        <w:rPr>
          <w:rFonts w:ascii="Arial" w:hAnsi="Arial" w:cs="Arial"/>
        </w:rPr>
        <w:t xml:space="preserve"> como un</w:t>
      </w:r>
      <w:r w:rsidR="006B5A2C" w:rsidRPr="006D482F">
        <w:rPr>
          <w:rFonts w:ascii="Arial" w:hAnsi="Arial" w:cs="Arial"/>
        </w:rPr>
        <w:t xml:space="preserve"> delirio de ser Supermán </w:t>
      </w:r>
      <w:r w:rsidR="00593642" w:rsidRPr="006D482F">
        <w:rPr>
          <w:rFonts w:ascii="Arial" w:hAnsi="Arial" w:cs="Arial"/>
        </w:rPr>
        <w:t>o</w:t>
      </w:r>
      <w:r w:rsidR="006B5A2C" w:rsidRPr="006D482F">
        <w:rPr>
          <w:rFonts w:ascii="Arial" w:hAnsi="Arial" w:cs="Arial"/>
        </w:rPr>
        <w:t xml:space="preserve"> un sueño </w:t>
      </w:r>
      <w:r w:rsidR="004C1A5C" w:rsidRPr="006D482F">
        <w:rPr>
          <w:rFonts w:ascii="Arial" w:hAnsi="Arial" w:cs="Arial"/>
        </w:rPr>
        <w:t>amoroso con la terap</w:t>
      </w:r>
      <w:r w:rsidR="00122E74" w:rsidRPr="006D482F">
        <w:rPr>
          <w:rFonts w:ascii="Arial" w:hAnsi="Arial" w:cs="Arial"/>
        </w:rPr>
        <w:t>e</w:t>
      </w:r>
      <w:r w:rsidR="004C1A5C" w:rsidRPr="006D482F">
        <w:rPr>
          <w:rFonts w:ascii="Arial" w:hAnsi="Arial" w:cs="Arial"/>
        </w:rPr>
        <w:t>uta</w:t>
      </w:r>
      <w:r w:rsidR="00E72E55" w:rsidRPr="006D482F">
        <w:rPr>
          <w:rFonts w:ascii="Arial" w:hAnsi="Arial" w:cs="Arial"/>
        </w:rPr>
        <w:t>,</w:t>
      </w:r>
      <w:r w:rsidR="00122E74" w:rsidRPr="006D482F">
        <w:rPr>
          <w:rFonts w:ascii="Arial" w:hAnsi="Arial" w:cs="Arial"/>
        </w:rPr>
        <w:t xml:space="preserve"> </w:t>
      </w:r>
      <w:r w:rsidR="00E935E8" w:rsidRPr="006D482F">
        <w:rPr>
          <w:rFonts w:ascii="Arial" w:hAnsi="Arial" w:cs="Arial"/>
        </w:rPr>
        <w:t xml:space="preserve">se esconde la aplastante realidad de la institución psiquiátrica que hace estragos en los sujetos </w:t>
      </w:r>
      <w:r w:rsidR="00AD0C40" w:rsidRPr="006D482F">
        <w:rPr>
          <w:rFonts w:ascii="Arial" w:hAnsi="Arial" w:cs="Arial"/>
        </w:rPr>
        <w:t>que asila</w:t>
      </w:r>
      <w:r w:rsidR="0011043A" w:rsidRPr="006D482F">
        <w:rPr>
          <w:rFonts w:ascii="Arial" w:hAnsi="Arial" w:cs="Arial"/>
        </w:rPr>
        <w:t>, pero también</w:t>
      </w:r>
      <w:r w:rsidR="00CF4713" w:rsidRPr="006D482F">
        <w:rPr>
          <w:rFonts w:ascii="Arial" w:hAnsi="Arial" w:cs="Arial"/>
        </w:rPr>
        <w:t xml:space="preserve"> se encuentra</w:t>
      </w:r>
      <w:r w:rsidR="0011043A" w:rsidRPr="006D482F">
        <w:rPr>
          <w:rFonts w:ascii="Arial" w:hAnsi="Arial" w:cs="Arial"/>
        </w:rPr>
        <w:t xml:space="preserve"> la posibilidad</w:t>
      </w:r>
      <w:r w:rsidR="00D648AD" w:rsidRPr="006D482F">
        <w:rPr>
          <w:rFonts w:ascii="Arial" w:hAnsi="Arial" w:cs="Arial"/>
        </w:rPr>
        <w:t xml:space="preserve"> </w:t>
      </w:r>
      <w:r w:rsidR="00FB3DC9" w:rsidRPr="006D482F">
        <w:rPr>
          <w:rFonts w:ascii="Arial" w:hAnsi="Arial" w:cs="Arial"/>
        </w:rPr>
        <w:t xml:space="preserve">de restituir </w:t>
      </w:r>
      <w:r w:rsidR="007A0043" w:rsidRPr="006D482F">
        <w:rPr>
          <w:rFonts w:ascii="Arial" w:hAnsi="Arial" w:cs="Arial"/>
        </w:rPr>
        <w:t>algo del vínculo humano perdido</w:t>
      </w:r>
      <w:r w:rsidR="00AD0C40" w:rsidRPr="006D482F">
        <w:rPr>
          <w:rFonts w:ascii="Arial" w:hAnsi="Arial" w:cs="Arial"/>
        </w:rPr>
        <w:t>.</w:t>
      </w:r>
      <w:r w:rsidR="00CF0191">
        <w:rPr>
          <w:rFonts w:ascii="Arial" w:hAnsi="Arial" w:cs="Arial"/>
        </w:rPr>
        <w:t xml:space="preserve"> </w:t>
      </w:r>
    </w:p>
    <w:p w14:paraId="067DFC0F" w14:textId="0DB7F905" w:rsidR="00FA3012" w:rsidRPr="008359AD" w:rsidRDefault="009104D0" w:rsidP="008359AD">
      <w:pPr>
        <w:spacing w:line="360" w:lineRule="auto"/>
        <w:jc w:val="both"/>
        <w:rPr>
          <w:rFonts w:ascii="Arial" w:hAnsi="Arial" w:cs="Arial"/>
        </w:rPr>
      </w:pPr>
      <w:r>
        <w:rPr>
          <w:rFonts w:ascii="Arial" w:hAnsi="Arial" w:cs="Arial"/>
        </w:rPr>
        <w:t>Como dijimos anteriormente creemos que l</w:t>
      </w:r>
      <w:r w:rsidR="00CF0191" w:rsidRPr="006D482F">
        <w:rPr>
          <w:rFonts w:ascii="Arial" w:hAnsi="Arial" w:cs="Arial"/>
        </w:rPr>
        <w:t xml:space="preserve">a escucha </w:t>
      </w:r>
      <w:r>
        <w:rPr>
          <w:rFonts w:ascii="Arial" w:hAnsi="Arial" w:cs="Arial"/>
        </w:rPr>
        <w:t>puede ser</w:t>
      </w:r>
      <w:r w:rsidR="00CF0191" w:rsidRPr="006D482F">
        <w:rPr>
          <w:rFonts w:ascii="Arial" w:hAnsi="Arial" w:cs="Arial"/>
        </w:rPr>
        <w:t xml:space="preserve"> posible en la medida que se logre sostener un dispositivo que genere un choque con lo instituido de la institución y</w:t>
      </w:r>
      <w:r>
        <w:rPr>
          <w:rFonts w:ascii="Arial" w:hAnsi="Arial" w:cs="Arial"/>
        </w:rPr>
        <w:t xml:space="preserve"> se desprenda de la mirada psicopatológica. El grupo al reunirse reconecta a l</w:t>
      </w:r>
      <w:r w:rsidR="009E3A92" w:rsidRPr="007B7A8D">
        <w:rPr>
          <w:rFonts w:ascii="Arial" w:hAnsi="Arial" w:cs="Arial"/>
        </w:rPr>
        <w:t>os miembros y les permite sentirse mas seguros en cuanto a su capacidad de hacerle frente a la institución</w:t>
      </w:r>
      <w:r w:rsidR="009E3A92">
        <w:rPr>
          <w:rFonts w:ascii="Arial" w:hAnsi="Arial" w:cs="Arial"/>
        </w:rPr>
        <w:t xml:space="preserve"> e incluir una t</w:t>
      </w:r>
      <w:r>
        <w:rPr>
          <w:rFonts w:ascii="Arial" w:hAnsi="Arial" w:cs="Arial"/>
        </w:rPr>
        <w:t>ercera fuerza</w:t>
      </w:r>
      <w:r w:rsidR="00CB1BD2">
        <w:rPr>
          <w:rFonts w:ascii="Arial" w:hAnsi="Arial" w:cs="Arial"/>
        </w:rPr>
        <w:t>,</w:t>
      </w:r>
      <w:r w:rsidR="00BB54B7">
        <w:rPr>
          <w:rFonts w:ascii="Arial" w:hAnsi="Arial" w:cs="Arial"/>
        </w:rPr>
        <w:t xml:space="preserve"> el ví</w:t>
      </w:r>
      <w:r w:rsidR="006A5303">
        <w:rPr>
          <w:rFonts w:ascii="Arial" w:hAnsi="Arial" w:cs="Arial"/>
        </w:rPr>
        <w:t>nculo</w:t>
      </w:r>
      <w:r w:rsidR="00962E55">
        <w:rPr>
          <w:rFonts w:ascii="Arial" w:hAnsi="Arial" w:cs="Arial"/>
        </w:rPr>
        <w:t xml:space="preserve"> </w:t>
      </w:r>
      <w:r w:rsidR="000E5758">
        <w:rPr>
          <w:rFonts w:ascii="Arial" w:hAnsi="Arial" w:cs="Arial"/>
        </w:rPr>
        <w:t xml:space="preserve">producto de este </w:t>
      </w:r>
      <w:r w:rsidR="009E3A92">
        <w:rPr>
          <w:rFonts w:ascii="Arial" w:hAnsi="Arial" w:cs="Arial"/>
        </w:rPr>
        <w:t>trabajo colaborativo</w:t>
      </w:r>
      <w:r>
        <w:rPr>
          <w:rFonts w:ascii="Arial" w:hAnsi="Arial" w:cs="Arial"/>
        </w:rPr>
        <w:t xml:space="preserve"> y horizontal</w:t>
      </w:r>
      <w:r w:rsidR="009E3A92">
        <w:rPr>
          <w:rFonts w:ascii="Arial" w:hAnsi="Arial" w:cs="Arial"/>
        </w:rPr>
        <w:t xml:space="preserve">. La elaboración grupal y </w:t>
      </w:r>
      <w:r>
        <w:rPr>
          <w:rFonts w:ascii="Arial" w:hAnsi="Arial" w:cs="Arial"/>
        </w:rPr>
        <w:t>el trabajo conjunto que incluya una mayor circulación</w:t>
      </w:r>
      <w:r w:rsidR="0055211A">
        <w:rPr>
          <w:rFonts w:ascii="Arial" w:hAnsi="Arial" w:cs="Arial"/>
        </w:rPr>
        <w:t xml:space="preserve"> de roles</w:t>
      </w:r>
      <w:r w:rsidR="00946F71">
        <w:rPr>
          <w:rFonts w:ascii="Arial" w:hAnsi="Arial" w:cs="Arial"/>
        </w:rPr>
        <w:t>,</w:t>
      </w:r>
      <w:r w:rsidR="00094505">
        <w:rPr>
          <w:rFonts w:ascii="Arial" w:hAnsi="Arial" w:cs="Arial"/>
        </w:rPr>
        <w:t xml:space="preserve"> propone</w:t>
      </w:r>
      <w:r w:rsidR="006A5303">
        <w:rPr>
          <w:rFonts w:ascii="Arial" w:hAnsi="Arial" w:cs="Arial"/>
        </w:rPr>
        <w:t xml:space="preserve"> una tercera posición que sale</w:t>
      </w:r>
      <w:r w:rsidR="009E3A92">
        <w:rPr>
          <w:rFonts w:ascii="Arial" w:hAnsi="Arial" w:cs="Arial"/>
        </w:rPr>
        <w:t xml:space="preserve"> de</w:t>
      </w:r>
      <w:r w:rsidR="00946F71">
        <w:rPr>
          <w:rFonts w:ascii="Arial" w:hAnsi="Arial" w:cs="Arial"/>
        </w:rPr>
        <w:t xml:space="preserve"> la posición binaria grupo contra </w:t>
      </w:r>
      <w:r w:rsidR="00371293">
        <w:rPr>
          <w:rFonts w:ascii="Arial" w:hAnsi="Arial" w:cs="Arial"/>
        </w:rPr>
        <w:t>institución</w:t>
      </w:r>
      <w:r w:rsidR="009E3A92">
        <w:rPr>
          <w:rFonts w:ascii="Arial" w:hAnsi="Arial" w:cs="Arial"/>
        </w:rPr>
        <w:t xml:space="preserve"> y viceversa</w:t>
      </w:r>
      <w:r w:rsidR="00066C1F">
        <w:rPr>
          <w:rFonts w:ascii="Arial" w:hAnsi="Arial" w:cs="Arial"/>
        </w:rPr>
        <w:t>,</w:t>
      </w:r>
      <w:r w:rsidR="00946F71">
        <w:rPr>
          <w:rFonts w:ascii="Arial" w:hAnsi="Arial" w:cs="Arial"/>
        </w:rPr>
        <w:t xml:space="preserve"> </w:t>
      </w:r>
      <w:r w:rsidR="006E5D2D">
        <w:rPr>
          <w:rFonts w:ascii="Arial" w:hAnsi="Arial" w:cs="Arial"/>
        </w:rPr>
        <w:t xml:space="preserve">es una </w:t>
      </w:r>
      <w:r w:rsidR="00C042F9">
        <w:rPr>
          <w:rFonts w:ascii="Arial" w:hAnsi="Arial" w:cs="Arial"/>
        </w:rPr>
        <w:t>posición</w:t>
      </w:r>
      <w:r w:rsidR="009E3A92">
        <w:rPr>
          <w:rFonts w:ascii="Arial" w:hAnsi="Arial" w:cs="Arial"/>
        </w:rPr>
        <w:t xml:space="preserve"> que </w:t>
      </w:r>
      <w:r w:rsidR="006E5D2D">
        <w:rPr>
          <w:rFonts w:ascii="Arial" w:hAnsi="Arial" w:cs="Arial"/>
        </w:rPr>
        <w:t xml:space="preserve">busca </w:t>
      </w:r>
      <w:r w:rsidR="006A5303">
        <w:rPr>
          <w:rFonts w:ascii="Arial" w:hAnsi="Arial" w:cs="Arial"/>
        </w:rPr>
        <w:t>re</w:t>
      </w:r>
      <w:r w:rsidR="006E5D2D">
        <w:rPr>
          <w:rFonts w:ascii="Arial" w:hAnsi="Arial" w:cs="Arial"/>
        </w:rPr>
        <w:t xml:space="preserve">conducirnos </w:t>
      </w:r>
      <w:r w:rsidR="009E3A92">
        <w:rPr>
          <w:rFonts w:ascii="Arial" w:hAnsi="Arial" w:cs="Arial"/>
        </w:rPr>
        <w:t xml:space="preserve">hacia una </w:t>
      </w:r>
      <w:r w:rsidR="000E01D7">
        <w:rPr>
          <w:rFonts w:ascii="Arial" w:hAnsi="Arial" w:cs="Arial"/>
        </w:rPr>
        <w:t xml:space="preserve">mayor </w:t>
      </w:r>
      <w:r w:rsidR="009E3A92">
        <w:rPr>
          <w:rFonts w:ascii="Arial" w:hAnsi="Arial" w:cs="Arial"/>
        </w:rPr>
        <w:t>au</w:t>
      </w:r>
      <w:r w:rsidR="00371293">
        <w:rPr>
          <w:rFonts w:ascii="Arial" w:hAnsi="Arial" w:cs="Arial"/>
        </w:rPr>
        <w:t>todeterminación que</w:t>
      </w:r>
      <w:r w:rsidR="000E01D7">
        <w:rPr>
          <w:rFonts w:ascii="Arial" w:hAnsi="Arial" w:cs="Arial"/>
        </w:rPr>
        <w:t xml:space="preserve"> ponga limites a nuestro </w:t>
      </w:r>
      <w:r w:rsidR="004A7D6E">
        <w:rPr>
          <w:rFonts w:ascii="Arial" w:hAnsi="Arial" w:cs="Arial"/>
        </w:rPr>
        <w:t xml:space="preserve"> (analistas y usuarios)  </w:t>
      </w:r>
      <w:r w:rsidR="009E3A92">
        <w:rPr>
          <w:rFonts w:ascii="Arial" w:hAnsi="Arial" w:cs="Arial"/>
        </w:rPr>
        <w:t xml:space="preserve">sentimiento de alienación </w:t>
      </w:r>
      <w:r w:rsidR="002D7AE4">
        <w:rPr>
          <w:rFonts w:ascii="Arial" w:hAnsi="Arial" w:cs="Arial"/>
        </w:rPr>
        <w:t>al otro</w:t>
      </w:r>
      <w:r w:rsidR="008359AD">
        <w:rPr>
          <w:rFonts w:ascii="Arial" w:hAnsi="Arial" w:cs="Arial"/>
        </w:rPr>
        <w:t>.</w:t>
      </w:r>
    </w:p>
    <w:p w14:paraId="71AD392E" w14:textId="45A55877" w:rsidR="00307F83" w:rsidRPr="006D482F" w:rsidRDefault="00307F83" w:rsidP="000A5A65">
      <w:pPr>
        <w:pStyle w:val="Ttulo1"/>
        <w:tabs>
          <w:tab w:val="center" w:pos="4419"/>
        </w:tabs>
        <w:spacing w:line="360" w:lineRule="auto"/>
        <w:rPr>
          <w:rFonts w:ascii="Arial" w:hAnsi="Arial" w:cs="Arial"/>
          <w:b/>
          <w:color w:val="auto"/>
          <w:sz w:val="24"/>
          <w:szCs w:val="24"/>
        </w:rPr>
      </w:pPr>
      <w:r w:rsidRPr="006D482F">
        <w:rPr>
          <w:rFonts w:ascii="Arial" w:hAnsi="Arial" w:cs="Arial"/>
          <w:b/>
          <w:color w:val="auto"/>
          <w:sz w:val="24"/>
          <w:szCs w:val="24"/>
        </w:rPr>
        <w:lastRenderedPageBreak/>
        <w:t>Referencia</w:t>
      </w:r>
      <w:r w:rsidR="000A5A65" w:rsidRPr="006D482F">
        <w:rPr>
          <w:rFonts w:ascii="Arial" w:hAnsi="Arial" w:cs="Arial"/>
          <w:b/>
          <w:color w:val="auto"/>
          <w:sz w:val="24"/>
          <w:szCs w:val="24"/>
        </w:rPr>
        <w:t>s</w:t>
      </w:r>
      <w:r w:rsidRPr="006D482F">
        <w:rPr>
          <w:rFonts w:ascii="Arial" w:hAnsi="Arial" w:cs="Arial"/>
          <w:b/>
          <w:color w:val="auto"/>
          <w:sz w:val="24"/>
          <w:szCs w:val="24"/>
        </w:rPr>
        <w:t xml:space="preserve"> </w:t>
      </w:r>
      <w:r w:rsidR="00114E72" w:rsidRPr="006D482F">
        <w:rPr>
          <w:rFonts w:ascii="Arial" w:hAnsi="Arial" w:cs="Arial"/>
          <w:b/>
          <w:color w:val="auto"/>
          <w:sz w:val="24"/>
          <w:szCs w:val="24"/>
        </w:rPr>
        <w:t>bibliográficas</w:t>
      </w:r>
    </w:p>
    <w:p w14:paraId="1D777E0B" w14:textId="5EAE072F" w:rsidR="00307F83" w:rsidRDefault="00586556" w:rsidP="00586556">
      <w:pPr>
        <w:tabs>
          <w:tab w:val="left" w:pos="3740"/>
        </w:tabs>
        <w:spacing w:line="360" w:lineRule="auto"/>
        <w:jc w:val="both"/>
        <w:rPr>
          <w:rFonts w:ascii="Arial" w:hAnsi="Arial" w:cs="Arial"/>
        </w:rPr>
      </w:pPr>
      <w:r>
        <w:rPr>
          <w:rFonts w:ascii="Arial" w:hAnsi="Arial" w:cs="Arial"/>
        </w:rPr>
        <w:tab/>
      </w:r>
    </w:p>
    <w:p w14:paraId="2DA8AF04" w14:textId="59BDC9F3" w:rsidR="004B69DB" w:rsidRPr="004B69DB" w:rsidRDefault="00BB05A1" w:rsidP="00021FA3">
      <w:pPr>
        <w:widowControl w:val="0"/>
        <w:autoSpaceDE w:val="0"/>
        <w:autoSpaceDN w:val="0"/>
        <w:adjustRightInd w:val="0"/>
        <w:spacing w:line="360" w:lineRule="auto"/>
        <w:ind w:left="480" w:hanging="480"/>
        <w:jc w:val="both"/>
        <w:rPr>
          <w:rFonts w:ascii="Arial" w:hAnsi="Arial" w:cs="Arial"/>
          <w:noProof/>
        </w:rPr>
      </w:pPr>
      <w:r>
        <w:rPr>
          <w:rFonts w:ascii="Arial" w:hAnsi="Arial" w:cs="Arial"/>
        </w:rPr>
        <w:fldChar w:fldCharType="begin" w:fldLock="1"/>
      </w:r>
      <w:r>
        <w:rPr>
          <w:rFonts w:ascii="Arial" w:hAnsi="Arial" w:cs="Arial"/>
        </w:rPr>
        <w:instrText xml:space="preserve">ADDIN Mendeley Bibliography CSL_BIBLIOGRAPHY </w:instrText>
      </w:r>
      <w:r>
        <w:rPr>
          <w:rFonts w:ascii="Arial" w:hAnsi="Arial" w:cs="Arial"/>
        </w:rPr>
        <w:fldChar w:fldCharType="separate"/>
      </w:r>
      <w:r w:rsidR="004B69DB" w:rsidRPr="004B69DB">
        <w:rPr>
          <w:rFonts w:ascii="Arial" w:hAnsi="Arial" w:cs="Arial"/>
          <w:noProof/>
        </w:rPr>
        <w:t xml:space="preserve">Aparicio Basauri, V., &amp; Sanchez Gutierrez, A. E. (1990). Desinstitucionalización y cronicidad: Un futuro incierto. </w:t>
      </w:r>
      <w:r w:rsidR="004B69DB" w:rsidRPr="004B69DB">
        <w:rPr>
          <w:rFonts w:ascii="Arial" w:hAnsi="Arial" w:cs="Arial"/>
          <w:i/>
          <w:iCs/>
          <w:noProof/>
        </w:rPr>
        <w:t>Revista de La Asociación</w:t>
      </w:r>
      <w:r w:rsidR="004B69DB" w:rsidRPr="004B69DB">
        <w:rPr>
          <w:rFonts w:ascii="Arial" w:hAnsi="Arial" w:cs="Arial"/>
          <w:noProof/>
        </w:rPr>
        <w:t>. Retrieved from http://www.revistaaen.es/index.php/aen/article/view/15161</w:t>
      </w:r>
    </w:p>
    <w:p w14:paraId="425630CE" w14:textId="77777777" w:rsidR="008E08BB" w:rsidRDefault="004B69DB" w:rsidP="0064345E">
      <w:pPr>
        <w:widowControl w:val="0"/>
        <w:autoSpaceDE w:val="0"/>
        <w:autoSpaceDN w:val="0"/>
        <w:adjustRightInd w:val="0"/>
        <w:spacing w:line="360" w:lineRule="auto"/>
        <w:ind w:left="480" w:hanging="480"/>
        <w:rPr>
          <w:rFonts w:ascii="Arial" w:hAnsi="Arial" w:cs="Arial"/>
          <w:noProof/>
        </w:rPr>
      </w:pPr>
      <w:r w:rsidRPr="004B69DB">
        <w:rPr>
          <w:rFonts w:ascii="Arial" w:hAnsi="Arial" w:cs="Arial"/>
          <w:noProof/>
        </w:rPr>
        <w:t xml:space="preserve">Bleger, J. (1966). Psicología institucional. In </w:t>
      </w:r>
      <w:r w:rsidRPr="004B69DB">
        <w:rPr>
          <w:rFonts w:ascii="Arial" w:hAnsi="Arial" w:cs="Arial"/>
          <w:i/>
          <w:iCs/>
          <w:noProof/>
        </w:rPr>
        <w:t>Psicohigiene y psicología institucional</w:t>
      </w:r>
      <w:r w:rsidR="008E08BB">
        <w:rPr>
          <w:rFonts w:ascii="Arial" w:hAnsi="Arial" w:cs="Arial"/>
          <w:noProof/>
        </w:rPr>
        <w:t xml:space="preserve"> </w:t>
      </w:r>
    </w:p>
    <w:p w14:paraId="72B2DF8C" w14:textId="50610188" w:rsidR="0064345E" w:rsidRPr="0064345E" w:rsidRDefault="0064345E" w:rsidP="008E08BB">
      <w:pPr>
        <w:widowControl w:val="0"/>
        <w:autoSpaceDE w:val="0"/>
        <w:autoSpaceDN w:val="0"/>
        <w:adjustRightInd w:val="0"/>
        <w:spacing w:line="360" w:lineRule="auto"/>
        <w:ind w:left="480" w:hanging="480"/>
        <w:rPr>
          <w:rFonts w:ascii="Arial" w:hAnsi="Arial" w:cs="Arial"/>
          <w:noProof/>
        </w:rPr>
      </w:pPr>
      <w:r w:rsidRPr="0064345E">
        <w:rPr>
          <w:rFonts w:ascii="Arial" w:hAnsi="Arial" w:cs="Arial"/>
          <w:noProof/>
        </w:rPr>
        <w:t>Bion , W.R. (1967). Notes on Memory and Desire. </w:t>
      </w:r>
      <w:r w:rsidRPr="0064345E">
        <w:rPr>
          <w:rFonts w:ascii="Arial" w:hAnsi="Arial" w:cs="Arial"/>
          <w:i/>
          <w:iCs/>
          <w:noProof/>
        </w:rPr>
        <w:t>The Psychoanalytic Forum. Vol. </w:t>
      </w:r>
      <w:r w:rsidRPr="0064345E">
        <w:rPr>
          <w:rFonts w:ascii="Arial" w:hAnsi="Arial" w:cs="Arial"/>
          <w:noProof/>
        </w:rPr>
        <w:t>2:271-280</w:t>
      </w:r>
      <w:r w:rsidR="007D20D9">
        <w:rPr>
          <w:rFonts w:ascii="Arial" w:hAnsi="Arial" w:cs="Arial"/>
          <w:noProof/>
        </w:rPr>
        <w:t>.</w:t>
      </w:r>
      <w:r w:rsidR="00B32022">
        <w:rPr>
          <w:rFonts w:ascii="Arial" w:hAnsi="Arial" w:cs="Arial"/>
          <w:noProof/>
        </w:rPr>
        <w:tab/>
      </w:r>
    </w:p>
    <w:p w14:paraId="3B4EF8E1" w14:textId="5336F1D9" w:rsidR="004B69DB" w:rsidRPr="004B69DB" w:rsidRDefault="0064345E" w:rsidP="0064345E">
      <w:pPr>
        <w:widowControl w:val="0"/>
        <w:autoSpaceDE w:val="0"/>
        <w:autoSpaceDN w:val="0"/>
        <w:adjustRightInd w:val="0"/>
        <w:spacing w:line="360" w:lineRule="auto"/>
        <w:ind w:left="480" w:hanging="480"/>
        <w:rPr>
          <w:rFonts w:ascii="Arial" w:hAnsi="Arial" w:cs="Arial"/>
          <w:noProof/>
        </w:rPr>
      </w:pPr>
      <w:r w:rsidRPr="0064345E">
        <w:rPr>
          <w:rFonts w:ascii="Arial" w:hAnsi="Arial" w:cs="Arial"/>
          <w:noProof/>
        </w:rPr>
        <w:t xml:space="preserve"> </w:t>
      </w:r>
      <w:r w:rsidR="004B69DB" w:rsidRPr="004B69DB">
        <w:rPr>
          <w:rFonts w:ascii="Arial" w:hAnsi="Arial" w:cs="Arial"/>
          <w:noProof/>
        </w:rPr>
        <w:t>(p. 43-). Buenos Aires: Paidos.</w:t>
      </w:r>
    </w:p>
    <w:p w14:paraId="5FAEB411" w14:textId="77777777" w:rsidR="004B69DB" w:rsidRPr="004B69DB" w:rsidRDefault="004B69DB" w:rsidP="004B69DB">
      <w:pPr>
        <w:widowControl w:val="0"/>
        <w:autoSpaceDE w:val="0"/>
        <w:autoSpaceDN w:val="0"/>
        <w:adjustRightInd w:val="0"/>
        <w:spacing w:line="360" w:lineRule="auto"/>
        <w:ind w:left="480" w:hanging="480"/>
        <w:rPr>
          <w:rFonts w:ascii="Arial" w:hAnsi="Arial" w:cs="Arial"/>
          <w:noProof/>
        </w:rPr>
      </w:pPr>
      <w:r w:rsidRPr="004B69DB">
        <w:rPr>
          <w:rFonts w:ascii="Arial" w:hAnsi="Arial" w:cs="Arial"/>
          <w:noProof/>
        </w:rPr>
        <w:t xml:space="preserve">Bouey, E. (2017). Violencia hacia las personas con diagnóstico psiquiátrico: la Radio Estación Locura como dispositivo de visibilización. </w:t>
      </w:r>
      <w:r w:rsidRPr="004B69DB">
        <w:rPr>
          <w:rFonts w:ascii="Arial" w:hAnsi="Arial" w:cs="Arial"/>
          <w:i/>
          <w:iCs/>
          <w:noProof/>
        </w:rPr>
        <w:t>Revista Sul Americana de Psicología</w:t>
      </w:r>
      <w:r w:rsidRPr="004B69DB">
        <w:rPr>
          <w:rFonts w:ascii="Arial" w:hAnsi="Arial" w:cs="Arial"/>
          <w:noProof/>
        </w:rPr>
        <w:t xml:space="preserve">, </w:t>
      </w:r>
      <w:r w:rsidRPr="004B69DB">
        <w:rPr>
          <w:rFonts w:ascii="Arial" w:hAnsi="Arial" w:cs="Arial"/>
          <w:i/>
          <w:iCs/>
          <w:noProof/>
        </w:rPr>
        <w:t>V</w:t>
      </w:r>
      <w:r w:rsidRPr="004B69DB">
        <w:rPr>
          <w:rFonts w:ascii="Arial" w:hAnsi="Arial" w:cs="Arial"/>
          <w:noProof/>
        </w:rPr>
        <w:t>(2), 244–262.</w:t>
      </w:r>
    </w:p>
    <w:p w14:paraId="4C3ED255" w14:textId="77777777" w:rsidR="004B69DB" w:rsidRPr="004B69DB" w:rsidRDefault="004B69DB" w:rsidP="00021FA3">
      <w:pPr>
        <w:widowControl w:val="0"/>
        <w:autoSpaceDE w:val="0"/>
        <w:autoSpaceDN w:val="0"/>
        <w:adjustRightInd w:val="0"/>
        <w:spacing w:line="360" w:lineRule="auto"/>
        <w:ind w:left="480" w:hanging="480"/>
        <w:jc w:val="both"/>
        <w:rPr>
          <w:rFonts w:ascii="Arial" w:hAnsi="Arial" w:cs="Arial"/>
          <w:noProof/>
        </w:rPr>
      </w:pPr>
      <w:r w:rsidRPr="004B69DB">
        <w:rPr>
          <w:rFonts w:ascii="Arial" w:hAnsi="Arial" w:cs="Arial"/>
          <w:noProof/>
        </w:rPr>
        <w:t xml:space="preserve">Chazaud, J. (1980). </w:t>
      </w:r>
      <w:r w:rsidRPr="004B69DB">
        <w:rPr>
          <w:rFonts w:ascii="Arial" w:hAnsi="Arial" w:cs="Arial"/>
          <w:i/>
          <w:iCs/>
          <w:noProof/>
        </w:rPr>
        <w:t>Introducción a la terapia institucional</w:t>
      </w:r>
      <w:r w:rsidRPr="004B69DB">
        <w:rPr>
          <w:rFonts w:ascii="Arial" w:hAnsi="Arial" w:cs="Arial"/>
          <w:noProof/>
        </w:rPr>
        <w:t>. Buenos Aires: Paidos.</w:t>
      </w:r>
    </w:p>
    <w:p w14:paraId="2117DEC6" w14:textId="77777777" w:rsidR="004B69DB" w:rsidRPr="004B69DB" w:rsidRDefault="004B69DB" w:rsidP="004B69DB">
      <w:pPr>
        <w:widowControl w:val="0"/>
        <w:autoSpaceDE w:val="0"/>
        <w:autoSpaceDN w:val="0"/>
        <w:adjustRightInd w:val="0"/>
        <w:spacing w:line="360" w:lineRule="auto"/>
        <w:ind w:left="480" w:hanging="480"/>
        <w:rPr>
          <w:rFonts w:ascii="Arial" w:hAnsi="Arial" w:cs="Arial"/>
          <w:noProof/>
        </w:rPr>
      </w:pPr>
      <w:r w:rsidRPr="004B69DB">
        <w:rPr>
          <w:rFonts w:ascii="Arial" w:hAnsi="Arial" w:cs="Arial"/>
          <w:noProof/>
        </w:rPr>
        <w:t xml:space="preserve">Foladori, H. (2008). Bion y Rickman: La intervención institucional en el Hospital Militar de Northfield. In </w:t>
      </w:r>
      <w:r w:rsidRPr="004B69DB">
        <w:rPr>
          <w:rFonts w:ascii="Arial" w:hAnsi="Arial" w:cs="Arial"/>
          <w:i/>
          <w:iCs/>
          <w:noProof/>
        </w:rPr>
        <w:t>La Intervención Institucional</w:t>
      </w:r>
      <w:r w:rsidRPr="004B69DB">
        <w:rPr>
          <w:rFonts w:ascii="Arial" w:hAnsi="Arial" w:cs="Arial"/>
          <w:noProof/>
        </w:rPr>
        <w:t>. Santiago de Chile: Arcis.</w:t>
      </w:r>
    </w:p>
    <w:p w14:paraId="2BCA07E1" w14:textId="77777777" w:rsidR="004B69DB" w:rsidRPr="004B69DB" w:rsidRDefault="004B69DB" w:rsidP="004B69DB">
      <w:pPr>
        <w:widowControl w:val="0"/>
        <w:autoSpaceDE w:val="0"/>
        <w:autoSpaceDN w:val="0"/>
        <w:adjustRightInd w:val="0"/>
        <w:spacing w:line="360" w:lineRule="auto"/>
        <w:ind w:left="480" w:hanging="480"/>
        <w:rPr>
          <w:rFonts w:ascii="Arial" w:hAnsi="Arial" w:cs="Arial"/>
          <w:noProof/>
        </w:rPr>
      </w:pPr>
      <w:r w:rsidRPr="004B69DB">
        <w:rPr>
          <w:rFonts w:ascii="Arial" w:hAnsi="Arial" w:cs="Arial"/>
          <w:noProof/>
        </w:rPr>
        <w:t xml:space="preserve">Foladori, H. (2010). La asamblea general en las comunidades terapeuticas. </w:t>
      </w:r>
      <w:r w:rsidRPr="004B69DB">
        <w:rPr>
          <w:rFonts w:ascii="Arial" w:hAnsi="Arial" w:cs="Arial"/>
          <w:i/>
          <w:iCs/>
          <w:noProof/>
        </w:rPr>
        <w:t>Castalia</w:t>
      </w:r>
      <w:r w:rsidRPr="004B69DB">
        <w:rPr>
          <w:rFonts w:ascii="Arial" w:hAnsi="Arial" w:cs="Arial"/>
          <w:noProof/>
        </w:rPr>
        <w:t xml:space="preserve">, </w:t>
      </w:r>
      <w:r w:rsidRPr="004B69DB">
        <w:rPr>
          <w:rFonts w:ascii="Arial" w:hAnsi="Arial" w:cs="Arial"/>
          <w:i/>
          <w:iCs/>
          <w:noProof/>
        </w:rPr>
        <w:t>12</w:t>
      </w:r>
      <w:r w:rsidRPr="004B69DB">
        <w:rPr>
          <w:rFonts w:ascii="Arial" w:hAnsi="Arial" w:cs="Arial"/>
          <w:noProof/>
        </w:rPr>
        <w:t>(17), 15–26.</w:t>
      </w:r>
    </w:p>
    <w:p w14:paraId="0DB4FF14" w14:textId="77777777" w:rsidR="00CA19E4" w:rsidRDefault="004B69DB" w:rsidP="004B69DB">
      <w:pPr>
        <w:widowControl w:val="0"/>
        <w:autoSpaceDE w:val="0"/>
        <w:autoSpaceDN w:val="0"/>
        <w:adjustRightInd w:val="0"/>
        <w:spacing w:line="360" w:lineRule="auto"/>
        <w:ind w:left="480" w:hanging="480"/>
        <w:rPr>
          <w:rFonts w:ascii="Arial" w:hAnsi="Arial" w:cs="Arial"/>
          <w:noProof/>
        </w:rPr>
      </w:pPr>
      <w:r w:rsidRPr="004B69DB">
        <w:rPr>
          <w:rFonts w:ascii="Arial" w:hAnsi="Arial" w:cs="Arial"/>
          <w:noProof/>
        </w:rPr>
        <w:t xml:space="preserve">Freud, S. (1912). Sobre la dinámica de la transferencia. In </w:t>
      </w:r>
      <w:r w:rsidRPr="004B69DB">
        <w:rPr>
          <w:rFonts w:ascii="Arial" w:hAnsi="Arial" w:cs="Arial"/>
          <w:i/>
          <w:iCs/>
          <w:noProof/>
        </w:rPr>
        <w:t>Obras completas. Volumen XII</w:t>
      </w:r>
      <w:r w:rsidRPr="004B69DB">
        <w:rPr>
          <w:rFonts w:ascii="Arial" w:hAnsi="Arial" w:cs="Arial"/>
          <w:noProof/>
        </w:rPr>
        <w:t>. Buenos Aires: Amorrortu.</w:t>
      </w:r>
      <w:r w:rsidR="00CA19E4">
        <w:rPr>
          <w:rFonts w:ascii="Arial" w:hAnsi="Arial" w:cs="Arial"/>
          <w:noProof/>
        </w:rPr>
        <w:t xml:space="preserve"> </w:t>
      </w:r>
    </w:p>
    <w:p w14:paraId="009D1431" w14:textId="73AA6B2B" w:rsidR="004B69DB" w:rsidRPr="004B69DB" w:rsidRDefault="00CA19E4" w:rsidP="004B69DB">
      <w:pPr>
        <w:widowControl w:val="0"/>
        <w:autoSpaceDE w:val="0"/>
        <w:autoSpaceDN w:val="0"/>
        <w:adjustRightInd w:val="0"/>
        <w:spacing w:line="360" w:lineRule="auto"/>
        <w:ind w:left="480" w:hanging="480"/>
        <w:rPr>
          <w:rFonts w:ascii="Arial" w:hAnsi="Arial" w:cs="Arial"/>
          <w:noProof/>
        </w:rPr>
      </w:pPr>
      <w:r w:rsidRPr="00CA19E4">
        <w:rPr>
          <w:rFonts w:ascii="Arial" w:hAnsi="Arial" w:cs="Arial"/>
          <w:noProof/>
        </w:rPr>
        <w:t>Foucault, Michel. El Poder Psiquiátrico. Buenos Aires: Fondo de Cultura Económica,</w:t>
      </w:r>
      <w:r>
        <w:rPr>
          <w:rFonts w:ascii="Arial" w:hAnsi="Arial" w:cs="Arial"/>
          <w:noProof/>
        </w:rPr>
        <w:t>2012.</w:t>
      </w:r>
    </w:p>
    <w:p w14:paraId="251C39ED" w14:textId="77777777" w:rsidR="004B69DB" w:rsidRPr="004B69DB" w:rsidRDefault="004B69DB" w:rsidP="004B69DB">
      <w:pPr>
        <w:widowControl w:val="0"/>
        <w:autoSpaceDE w:val="0"/>
        <w:autoSpaceDN w:val="0"/>
        <w:adjustRightInd w:val="0"/>
        <w:spacing w:line="360" w:lineRule="auto"/>
        <w:ind w:left="480" w:hanging="480"/>
        <w:rPr>
          <w:rFonts w:ascii="Arial" w:hAnsi="Arial" w:cs="Arial"/>
          <w:noProof/>
        </w:rPr>
      </w:pPr>
      <w:r w:rsidRPr="004B69DB">
        <w:rPr>
          <w:rFonts w:ascii="Arial" w:hAnsi="Arial" w:cs="Arial"/>
          <w:noProof/>
        </w:rPr>
        <w:t xml:space="preserve">Gaudillière, J. M., &amp; Davoine, F. (1994). </w:t>
      </w:r>
      <w:r w:rsidRPr="004B69DB">
        <w:rPr>
          <w:rFonts w:ascii="Arial" w:hAnsi="Arial" w:cs="Arial"/>
          <w:i/>
          <w:iCs/>
          <w:noProof/>
        </w:rPr>
        <w:t>Seminario Locura y Lazo Social</w:t>
      </w:r>
      <w:r w:rsidRPr="004B69DB">
        <w:rPr>
          <w:rFonts w:ascii="Arial" w:hAnsi="Arial" w:cs="Arial"/>
          <w:noProof/>
        </w:rPr>
        <w:t>. Buenos Aires.</w:t>
      </w:r>
    </w:p>
    <w:p w14:paraId="46E6ED53" w14:textId="77777777" w:rsidR="004B69DB" w:rsidRPr="004B69DB" w:rsidRDefault="004B69DB" w:rsidP="004B69DB">
      <w:pPr>
        <w:widowControl w:val="0"/>
        <w:autoSpaceDE w:val="0"/>
        <w:autoSpaceDN w:val="0"/>
        <w:adjustRightInd w:val="0"/>
        <w:spacing w:line="360" w:lineRule="auto"/>
        <w:ind w:left="480" w:hanging="480"/>
        <w:rPr>
          <w:rFonts w:ascii="Arial" w:hAnsi="Arial" w:cs="Arial"/>
          <w:noProof/>
        </w:rPr>
      </w:pPr>
      <w:r w:rsidRPr="004B69DB">
        <w:rPr>
          <w:rFonts w:ascii="Arial" w:hAnsi="Arial" w:cs="Arial"/>
          <w:noProof/>
        </w:rPr>
        <w:t xml:space="preserve">Goffman, E. (2009). </w:t>
      </w:r>
      <w:r w:rsidRPr="004B69DB">
        <w:rPr>
          <w:rFonts w:ascii="Arial" w:hAnsi="Arial" w:cs="Arial"/>
          <w:i/>
          <w:iCs/>
          <w:noProof/>
        </w:rPr>
        <w:t>Internados. Ensayos sobre la situación social de los enfermos mentales</w:t>
      </w:r>
      <w:r w:rsidRPr="004B69DB">
        <w:rPr>
          <w:rFonts w:ascii="Arial" w:hAnsi="Arial" w:cs="Arial"/>
          <w:noProof/>
        </w:rPr>
        <w:t>. Buenos Aires: Amorrortu.</w:t>
      </w:r>
    </w:p>
    <w:p w14:paraId="242B5F49" w14:textId="77777777" w:rsidR="004B69DB" w:rsidRPr="004B69DB" w:rsidRDefault="004B69DB" w:rsidP="004B69DB">
      <w:pPr>
        <w:widowControl w:val="0"/>
        <w:autoSpaceDE w:val="0"/>
        <w:autoSpaceDN w:val="0"/>
        <w:adjustRightInd w:val="0"/>
        <w:spacing w:line="360" w:lineRule="auto"/>
        <w:ind w:left="480" w:hanging="480"/>
        <w:rPr>
          <w:rFonts w:ascii="Arial" w:hAnsi="Arial" w:cs="Arial"/>
          <w:noProof/>
        </w:rPr>
      </w:pPr>
      <w:r w:rsidRPr="004B69DB">
        <w:rPr>
          <w:rFonts w:ascii="Arial" w:hAnsi="Arial" w:cs="Arial"/>
          <w:noProof/>
        </w:rPr>
        <w:t xml:space="preserve">Hinshelwood, R. (2001). </w:t>
      </w:r>
      <w:r w:rsidRPr="004B69DB">
        <w:rPr>
          <w:rFonts w:ascii="Arial" w:hAnsi="Arial" w:cs="Arial"/>
          <w:i/>
          <w:iCs/>
          <w:noProof/>
        </w:rPr>
        <w:t>Thinking About Institutions. Milieux and Madness</w:t>
      </w:r>
      <w:r w:rsidRPr="004B69DB">
        <w:rPr>
          <w:rFonts w:ascii="Arial" w:hAnsi="Arial" w:cs="Arial"/>
          <w:noProof/>
        </w:rPr>
        <w:t>. London: Jessica Kingsley.</w:t>
      </w:r>
    </w:p>
    <w:p w14:paraId="2EF33250" w14:textId="77777777" w:rsidR="004B69DB" w:rsidRPr="004B69DB" w:rsidRDefault="004B69DB" w:rsidP="004B69DB">
      <w:pPr>
        <w:widowControl w:val="0"/>
        <w:autoSpaceDE w:val="0"/>
        <w:autoSpaceDN w:val="0"/>
        <w:adjustRightInd w:val="0"/>
        <w:spacing w:line="360" w:lineRule="auto"/>
        <w:ind w:left="480" w:hanging="480"/>
        <w:rPr>
          <w:rFonts w:ascii="Arial" w:hAnsi="Arial" w:cs="Arial"/>
          <w:noProof/>
        </w:rPr>
      </w:pPr>
      <w:r w:rsidRPr="004B69DB">
        <w:rPr>
          <w:rFonts w:ascii="Arial" w:hAnsi="Arial" w:cs="Arial"/>
          <w:noProof/>
        </w:rPr>
        <w:t xml:space="preserve">Jaspers, K. (1977). </w:t>
      </w:r>
      <w:r w:rsidRPr="004B69DB">
        <w:rPr>
          <w:rFonts w:ascii="Arial" w:hAnsi="Arial" w:cs="Arial"/>
          <w:i/>
          <w:iCs/>
          <w:noProof/>
        </w:rPr>
        <w:t>Psicopatología General</w:t>
      </w:r>
      <w:r w:rsidRPr="004B69DB">
        <w:rPr>
          <w:rFonts w:ascii="Arial" w:hAnsi="Arial" w:cs="Arial"/>
          <w:noProof/>
        </w:rPr>
        <w:t>. Buenos Aires: Editorial Beta.</w:t>
      </w:r>
    </w:p>
    <w:p w14:paraId="42DDE2C8" w14:textId="77777777" w:rsidR="004B69DB" w:rsidRPr="004B69DB" w:rsidRDefault="004B69DB" w:rsidP="004B69DB">
      <w:pPr>
        <w:widowControl w:val="0"/>
        <w:autoSpaceDE w:val="0"/>
        <w:autoSpaceDN w:val="0"/>
        <w:adjustRightInd w:val="0"/>
        <w:spacing w:line="360" w:lineRule="auto"/>
        <w:ind w:left="480" w:hanging="480"/>
        <w:rPr>
          <w:rFonts w:ascii="Arial" w:hAnsi="Arial" w:cs="Arial"/>
          <w:noProof/>
        </w:rPr>
      </w:pPr>
      <w:r w:rsidRPr="004B69DB">
        <w:rPr>
          <w:rFonts w:ascii="Arial" w:hAnsi="Arial" w:cs="Arial"/>
          <w:noProof/>
        </w:rPr>
        <w:t xml:space="preserve">Minoletti, A., Rojas, G., &amp; Sepúlveda, R. (2011). Notas sobre la Historia de las Políticas y Reformas de Salud Mental en Chile. In M. A. Armijo (Ed.), </w:t>
      </w:r>
      <w:r w:rsidRPr="004B69DB">
        <w:rPr>
          <w:rFonts w:ascii="Arial" w:hAnsi="Arial" w:cs="Arial"/>
          <w:i/>
          <w:iCs/>
          <w:noProof/>
        </w:rPr>
        <w:t>La psiquiatría en Chile: apuntes para una historia</w:t>
      </w:r>
      <w:r w:rsidRPr="004B69DB">
        <w:rPr>
          <w:rFonts w:ascii="Arial" w:hAnsi="Arial" w:cs="Arial"/>
          <w:noProof/>
        </w:rPr>
        <w:t xml:space="preserve"> (p. 231). Santiago: Royal </w:t>
      </w:r>
      <w:r w:rsidRPr="004B69DB">
        <w:rPr>
          <w:rFonts w:ascii="Arial" w:hAnsi="Arial" w:cs="Arial"/>
          <w:noProof/>
        </w:rPr>
        <w:lastRenderedPageBreak/>
        <w:t>Pharma.</w:t>
      </w:r>
    </w:p>
    <w:p w14:paraId="5551E394" w14:textId="77777777" w:rsidR="004B69DB" w:rsidRPr="004B69DB" w:rsidRDefault="004B69DB" w:rsidP="004B69DB">
      <w:pPr>
        <w:widowControl w:val="0"/>
        <w:autoSpaceDE w:val="0"/>
        <w:autoSpaceDN w:val="0"/>
        <w:adjustRightInd w:val="0"/>
        <w:spacing w:line="360" w:lineRule="auto"/>
        <w:ind w:left="480" w:hanging="480"/>
        <w:rPr>
          <w:rFonts w:ascii="Arial" w:hAnsi="Arial" w:cs="Arial"/>
          <w:noProof/>
        </w:rPr>
      </w:pPr>
      <w:r w:rsidRPr="004B69DB">
        <w:rPr>
          <w:rFonts w:ascii="Arial" w:hAnsi="Arial" w:cs="Arial"/>
          <w:noProof/>
        </w:rPr>
        <w:t xml:space="preserve">OPS, &amp; OMS. (1990). </w:t>
      </w:r>
      <w:r w:rsidRPr="004B69DB">
        <w:rPr>
          <w:rFonts w:ascii="Arial" w:hAnsi="Arial" w:cs="Arial"/>
          <w:i/>
          <w:iCs/>
          <w:noProof/>
        </w:rPr>
        <w:t>Declaración de Caracas</w:t>
      </w:r>
      <w:r w:rsidRPr="004B69DB">
        <w:rPr>
          <w:rFonts w:ascii="Arial" w:hAnsi="Arial" w:cs="Arial"/>
          <w:noProof/>
        </w:rPr>
        <w:t>. Caracas.</w:t>
      </w:r>
    </w:p>
    <w:p w14:paraId="205E1425" w14:textId="77777777" w:rsidR="00F92702" w:rsidRDefault="004B69DB" w:rsidP="00F92702">
      <w:pPr>
        <w:widowControl w:val="0"/>
        <w:autoSpaceDE w:val="0"/>
        <w:autoSpaceDN w:val="0"/>
        <w:adjustRightInd w:val="0"/>
        <w:spacing w:line="360" w:lineRule="auto"/>
        <w:ind w:left="480" w:hanging="480"/>
        <w:rPr>
          <w:rFonts w:ascii="Georgia" w:hAnsi="Georgia" w:cs="Times New Roman"/>
          <w:color w:val="666666"/>
          <w:sz w:val="21"/>
          <w:szCs w:val="21"/>
        </w:rPr>
      </w:pPr>
      <w:r w:rsidRPr="004B69DB">
        <w:rPr>
          <w:rFonts w:ascii="Arial" w:hAnsi="Arial" w:cs="Arial"/>
          <w:noProof/>
        </w:rPr>
        <w:t xml:space="preserve">Oury, J. (1998). </w:t>
      </w:r>
      <w:r w:rsidRPr="004B69DB">
        <w:rPr>
          <w:rFonts w:ascii="Arial" w:hAnsi="Arial" w:cs="Arial"/>
          <w:i/>
          <w:iCs/>
          <w:noProof/>
        </w:rPr>
        <w:t>Libertad de circulación y espacio del decir</w:t>
      </w:r>
      <w:r w:rsidRPr="004B69DB">
        <w:rPr>
          <w:rFonts w:ascii="Arial" w:hAnsi="Arial" w:cs="Arial"/>
          <w:noProof/>
        </w:rPr>
        <w:t>.</w:t>
      </w:r>
      <w:r w:rsidR="00F92702" w:rsidRPr="00F92702">
        <w:rPr>
          <w:rFonts w:ascii="Georgia" w:hAnsi="Georgia" w:cs="Times New Roman"/>
          <w:color w:val="666666"/>
          <w:sz w:val="21"/>
          <w:szCs w:val="21"/>
        </w:rPr>
        <w:t xml:space="preserve"> </w:t>
      </w:r>
    </w:p>
    <w:p w14:paraId="41948533" w14:textId="5BFFAC96" w:rsidR="004B69DB" w:rsidRPr="004B69DB" w:rsidRDefault="00F92702" w:rsidP="00980C4B">
      <w:pPr>
        <w:widowControl w:val="0"/>
        <w:autoSpaceDE w:val="0"/>
        <w:autoSpaceDN w:val="0"/>
        <w:adjustRightInd w:val="0"/>
        <w:spacing w:line="360" w:lineRule="auto"/>
        <w:ind w:left="480" w:hanging="480"/>
        <w:rPr>
          <w:rFonts w:ascii="Arial" w:hAnsi="Arial" w:cs="Arial"/>
          <w:noProof/>
        </w:rPr>
      </w:pPr>
      <w:r w:rsidRPr="00F92702">
        <w:rPr>
          <w:rFonts w:ascii="Arial" w:hAnsi="Arial" w:cs="Arial"/>
          <w:noProof/>
        </w:rPr>
        <w:t>Real Academia Española. (2001). </w:t>
      </w:r>
      <w:r w:rsidRPr="00F92702">
        <w:rPr>
          <w:rFonts w:ascii="Arial" w:hAnsi="Arial" w:cs="Arial"/>
          <w:i/>
          <w:iCs/>
          <w:noProof/>
        </w:rPr>
        <w:t>Diccionario de la lengua española</w:t>
      </w:r>
      <w:r w:rsidRPr="00F92702">
        <w:rPr>
          <w:rFonts w:ascii="Arial" w:hAnsi="Arial" w:cs="Arial"/>
          <w:noProof/>
        </w:rPr>
        <w:t>(22.</w:t>
      </w:r>
      <w:r w:rsidRPr="00F92702">
        <w:rPr>
          <w:rFonts w:ascii="Arial" w:hAnsi="Arial" w:cs="Arial"/>
          <w:noProof/>
          <w:vertAlign w:val="superscript"/>
        </w:rPr>
        <w:t>a</w:t>
      </w:r>
      <w:r>
        <w:rPr>
          <w:rFonts w:ascii="Arial" w:hAnsi="Arial" w:cs="Arial"/>
          <w:noProof/>
        </w:rPr>
        <w:t> ed.). Madrid, España.</w:t>
      </w:r>
    </w:p>
    <w:p w14:paraId="79C6C699" w14:textId="77777777" w:rsidR="004B69DB" w:rsidRPr="004B69DB" w:rsidRDefault="004B69DB" w:rsidP="004B69DB">
      <w:pPr>
        <w:widowControl w:val="0"/>
        <w:autoSpaceDE w:val="0"/>
        <w:autoSpaceDN w:val="0"/>
        <w:adjustRightInd w:val="0"/>
        <w:spacing w:line="360" w:lineRule="auto"/>
        <w:ind w:left="480" w:hanging="480"/>
        <w:rPr>
          <w:rFonts w:ascii="Arial" w:hAnsi="Arial" w:cs="Arial"/>
          <w:noProof/>
        </w:rPr>
      </w:pPr>
      <w:r w:rsidRPr="004B69DB">
        <w:rPr>
          <w:rFonts w:ascii="Arial" w:hAnsi="Arial" w:cs="Arial"/>
          <w:noProof/>
        </w:rPr>
        <w:t xml:space="preserve">Rojas, H. (2011). </w:t>
      </w:r>
      <w:r w:rsidRPr="004B69DB">
        <w:rPr>
          <w:rFonts w:ascii="Arial" w:hAnsi="Arial" w:cs="Arial"/>
          <w:i/>
          <w:iCs/>
          <w:noProof/>
        </w:rPr>
        <w:t>Sectores: Fenomenología de la vida social de un grupo de pacientes internados en un sector del Hospital Psiquiátrico de Santiago</w:t>
      </w:r>
      <w:r w:rsidRPr="004B69DB">
        <w:rPr>
          <w:rFonts w:ascii="Arial" w:hAnsi="Arial" w:cs="Arial"/>
          <w:noProof/>
        </w:rPr>
        <w:t>. Santiago de Chile: Universidad de Chile.</w:t>
      </w:r>
    </w:p>
    <w:p w14:paraId="7717A3CF" w14:textId="2A55F881" w:rsidR="00BB05A1" w:rsidRPr="006D482F" w:rsidRDefault="00BB05A1" w:rsidP="00307F83">
      <w:pPr>
        <w:spacing w:line="360" w:lineRule="auto"/>
        <w:jc w:val="both"/>
        <w:rPr>
          <w:rFonts w:ascii="Arial" w:hAnsi="Arial" w:cs="Arial"/>
        </w:rPr>
      </w:pPr>
      <w:r>
        <w:rPr>
          <w:rFonts w:ascii="Arial" w:hAnsi="Arial" w:cs="Arial"/>
        </w:rPr>
        <w:fldChar w:fldCharType="end"/>
      </w:r>
    </w:p>
    <w:p w14:paraId="00D373CA" w14:textId="77777777" w:rsidR="00307F83" w:rsidRPr="006D482F" w:rsidRDefault="00307F83" w:rsidP="004544D5">
      <w:pPr>
        <w:spacing w:line="360" w:lineRule="auto"/>
        <w:jc w:val="both"/>
        <w:rPr>
          <w:rFonts w:ascii="Arial" w:hAnsi="Arial" w:cs="Arial"/>
        </w:rPr>
      </w:pPr>
    </w:p>
    <w:p w14:paraId="4555BDC1" w14:textId="77777777" w:rsidR="00477053" w:rsidRPr="006D482F" w:rsidRDefault="00477053" w:rsidP="004076D7">
      <w:pPr>
        <w:spacing w:line="360" w:lineRule="auto"/>
        <w:jc w:val="both"/>
        <w:rPr>
          <w:rFonts w:ascii="Arial" w:hAnsi="Arial" w:cs="Arial"/>
        </w:rPr>
      </w:pPr>
    </w:p>
    <w:p w14:paraId="653CF388" w14:textId="77777777" w:rsidR="00307F83" w:rsidRPr="006D482F" w:rsidRDefault="00307F83" w:rsidP="004076D7">
      <w:pPr>
        <w:spacing w:line="360" w:lineRule="auto"/>
        <w:jc w:val="both"/>
        <w:rPr>
          <w:rFonts w:ascii="Arial" w:hAnsi="Arial" w:cs="Arial"/>
        </w:rPr>
      </w:pPr>
    </w:p>
    <w:sectPr w:rsidR="00307F83" w:rsidRPr="006D482F" w:rsidSect="005028E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69ABE2" w14:textId="77777777" w:rsidR="00737BD0" w:rsidRDefault="00737BD0" w:rsidP="00E45FA9">
      <w:r>
        <w:separator/>
      </w:r>
    </w:p>
  </w:endnote>
  <w:endnote w:type="continuationSeparator" w:id="0">
    <w:p w14:paraId="14AA255A" w14:textId="77777777" w:rsidR="00737BD0" w:rsidRDefault="00737BD0" w:rsidP="00E45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219802" w14:textId="77777777" w:rsidR="00737BD0" w:rsidRDefault="00737BD0" w:rsidP="00E45FA9">
      <w:r>
        <w:separator/>
      </w:r>
    </w:p>
  </w:footnote>
  <w:footnote w:type="continuationSeparator" w:id="0">
    <w:p w14:paraId="3CC65416" w14:textId="77777777" w:rsidR="00737BD0" w:rsidRDefault="00737BD0" w:rsidP="00E45FA9">
      <w:r>
        <w:continuationSeparator/>
      </w:r>
    </w:p>
  </w:footnote>
  <w:footnote w:id="1">
    <w:p w14:paraId="23360870" w14:textId="32DC5307" w:rsidR="00737BD0" w:rsidRDefault="00737BD0">
      <w:pPr>
        <w:pStyle w:val="Textonotapie"/>
      </w:pPr>
      <w:r>
        <w:rPr>
          <w:rStyle w:val="Refdenotaalpie"/>
        </w:rPr>
        <w:footnoteRef/>
      </w:r>
      <w:r>
        <w:t xml:space="preserve"> Psicóloga clínica. Instituto Psiquiátrico Dr. José </w:t>
      </w:r>
      <w:proofErr w:type="spellStart"/>
      <w:r>
        <w:t>Horwitz</w:t>
      </w:r>
      <w:proofErr w:type="spellEnd"/>
      <w:r>
        <w:t xml:space="preserve"> Barak. Sociedad Chilena de   Psicoanálisis. </w:t>
      </w:r>
      <w:proofErr w:type="spellStart"/>
      <w:r>
        <w:t>Ichpa</w:t>
      </w:r>
      <w:proofErr w:type="spellEnd"/>
      <w:r>
        <w:t>. Universidad Católica Silva Henríquez.</w:t>
      </w:r>
    </w:p>
  </w:footnote>
  <w:footnote w:id="2">
    <w:p w14:paraId="366054EF" w14:textId="343EC3DC" w:rsidR="00737BD0" w:rsidRDefault="00737BD0" w:rsidP="00AF20E2">
      <w:pPr>
        <w:pStyle w:val="Textonotapie"/>
      </w:pPr>
      <w:r>
        <w:rPr>
          <w:rStyle w:val="Refdenotaalpie"/>
        </w:rPr>
        <w:footnoteRef/>
      </w:r>
      <w:r>
        <w:t xml:space="preserve"> Psicólogo Clínico. Universidad Católica Silva Henríquez.</w:t>
      </w:r>
    </w:p>
    <w:p w14:paraId="1E7EA0BD" w14:textId="61820F2E" w:rsidR="00737BD0" w:rsidRDefault="00737BD0">
      <w:pPr>
        <w:pStyle w:val="Textonotapie"/>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D604A"/>
    <w:multiLevelType w:val="hybridMultilevel"/>
    <w:tmpl w:val="A7062EB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212A1193"/>
    <w:multiLevelType w:val="hybridMultilevel"/>
    <w:tmpl w:val="DA5ED5E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32331D4D"/>
    <w:multiLevelType w:val="hybridMultilevel"/>
    <w:tmpl w:val="6DF853C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34BE266C"/>
    <w:multiLevelType w:val="hybridMultilevel"/>
    <w:tmpl w:val="75689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40F360D2"/>
    <w:multiLevelType w:val="hybridMultilevel"/>
    <w:tmpl w:val="3274FA1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BDC"/>
    <w:rsid w:val="00006037"/>
    <w:rsid w:val="00007C5F"/>
    <w:rsid w:val="00013042"/>
    <w:rsid w:val="0001339B"/>
    <w:rsid w:val="000175E7"/>
    <w:rsid w:val="000210E7"/>
    <w:rsid w:val="00021FA3"/>
    <w:rsid w:val="00025556"/>
    <w:rsid w:val="00031986"/>
    <w:rsid w:val="00033FEE"/>
    <w:rsid w:val="0004492C"/>
    <w:rsid w:val="00046E7F"/>
    <w:rsid w:val="00051E8A"/>
    <w:rsid w:val="00054374"/>
    <w:rsid w:val="00054B74"/>
    <w:rsid w:val="00055741"/>
    <w:rsid w:val="00056F42"/>
    <w:rsid w:val="00060570"/>
    <w:rsid w:val="00060C11"/>
    <w:rsid w:val="0006570D"/>
    <w:rsid w:val="000668E4"/>
    <w:rsid w:val="00066C1F"/>
    <w:rsid w:val="000708B4"/>
    <w:rsid w:val="0007387F"/>
    <w:rsid w:val="0007504B"/>
    <w:rsid w:val="00091835"/>
    <w:rsid w:val="0009190F"/>
    <w:rsid w:val="000929E8"/>
    <w:rsid w:val="00094505"/>
    <w:rsid w:val="00096D13"/>
    <w:rsid w:val="000A1DBD"/>
    <w:rsid w:val="000A5604"/>
    <w:rsid w:val="000A5A65"/>
    <w:rsid w:val="000B0465"/>
    <w:rsid w:val="000B7DCA"/>
    <w:rsid w:val="000C1C99"/>
    <w:rsid w:val="000C3D37"/>
    <w:rsid w:val="000C6673"/>
    <w:rsid w:val="000D009B"/>
    <w:rsid w:val="000D0F53"/>
    <w:rsid w:val="000D51C2"/>
    <w:rsid w:val="000D5BEA"/>
    <w:rsid w:val="000D7598"/>
    <w:rsid w:val="000E01D7"/>
    <w:rsid w:val="000E1608"/>
    <w:rsid w:val="000E24A1"/>
    <w:rsid w:val="000E4072"/>
    <w:rsid w:val="000E5758"/>
    <w:rsid w:val="000E7172"/>
    <w:rsid w:val="000F3E17"/>
    <w:rsid w:val="00100AED"/>
    <w:rsid w:val="00102247"/>
    <w:rsid w:val="001051F4"/>
    <w:rsid w:val="001072B8"/>
    <w:rsid w:val="0011043A"/>
    <w:rsid w:val="00112564"/>
    <w:rsid w:val="00113677"/>
    <w:rsid w:val="00114E72"/>
    <w:rsid w:val="001229FE"/>
    <w:rsid w:val="00122E74"/>
    <w:rsid w:val="00131256"/>
    <w:rsid w:val="00131F7B"/>
    <w:rsid w:val="0014177E"/>
    <w:rsid w:val="00144DA1"/>
    <w:rsid w:val="00147248"/>
    <w:rsid w:val="00150C82"/>
    <w:rsid w:val="001608A9"/>
    <w:rsid w:val="0016183F"/>
    <w:rsid w:val="001624DE"/>
    <w:rsid w:val="00163250"/>
    <w:rsid w:val="0017105D"/>
    <w:rsid w:val="001738BC"/>
    <w:rsid w:val="001778E7"/>
    <w:rsid w:val="00185418"/>
    <w:rsid w:val="001A29F8"/>
    <w:rsid w:val="001B1C40"/>
    <w:rsid w:val="001B3325"/>
    <w:rsid w:val="001B4EB9"/>
    <w:rsid w:val="001C211A"/>
    <w:rsid w:val="001C324A"/>
    <w:rsid w:val="001D00FC"/>
    <w:rsid w:val="001D1C56"/>
    <w:rsid w:val="001D20D3"/>
    <w:rsid w:val="001E58C3"/>
    <w:rsid w:val="001E604F"/>
    <w:rsid w:val="001F2C21"/>
    <w:rsid w:val="00201E1D"/>
    <w:rsid w:val="002042A3"/>
    <w:rsid w:val="00216B23"/>
    <w:rsid w:val="00223D6F"/>
    <w:rsid w:val="00232B00"/>
    <w:rsid w:val="00237B5B"/>
    <w:rsid w:val="00240213"/>
    <w:rsid w:val="002462A1"/>
    <w:rsid w:val="00254E08"/>
    <w:rsid w:val="00256EFE"/>
    <w:rsid w:val="002626F2"/>
    <w:rsid w:val="002712E1"/>
    <w:rsid w:val="0027523C"/>
    <w:rsid w:val="002778BC"/>
    <w:rsid w:val="002840A7"/>
    <w:rsid w:val="00284A72"/>
    <w:rsid w:val="00286210"/>
    <w:rsid w:val="00287A23"/>
    <w:rsid w:val="00291960"/>
    <w:rsid w:val="0029263C"/>
    <w:rsid w:val="002A0C7E"/>
    <w:rsid w:val="002A1A70"/>
    <w:rsid w:val="002A1DFA"/>
    <w:rsid w:val="002A23A8"/>
    <w:rsid w:val="002A3012"/>
    <w:rsid w:val="002A502E"/>
    <w:rsid w:val="002A678D"/>
    <w:rsid w:val="002B4175"/>
    <w:rsid w:val="002B5ACD"/>
    <w:rsid w:val="002C229A"/>
    <w:rsid w:val="002C4A20"/>
    <w:rsid w:val="002D7AE4"/>
    <w:rsid w:val="002E74DF"/>
    <w:rsid w:val="002F34B1"/>
    <w:rsid w:val="002F5CFC"/>
    <w:rsid w:val="002F5DC6"/>
    <w:rsid w:val="00304049"/>
    <w:rsid w:val="00305441"/>
    <w:rsid w:val="003062A1"/>
    <w:rsid w:val="0030771A"/>
    <w:rsid w:val="00307F83"/>
    <w:rsid w:val="00312151"/>
    <w:rsid w:val="0031636B"/>
    <w:rsid w:val="00316F5D"/>
    <w:rsid w:val="00320A27"/>
    <w:rsid w:val="003219E1"/>
    <w:rsid w:val="003220D7"/>
    <w:rsid w:val="0032530D"/>
    <w:rsid w:val="003272AB"/>
    <w:rsid w:val="003338D1"/>
    <w:rsid w:val="0034201F"/>
    <w:rsid w:val="0035006D"/>
    <w:rsid w:val="00351EE7"/>
    <w:rsid w:val="003529ED"/>
    <w:rsid w:val="003639AB"/>
    <w:rsid w:val="0036788B"/>
    <w:rsid w:val="00371293"/>
    <w:rsid w:val="00373352"/>
    <w:rsid w:val="003764A4"/>
    <w:rsid w:val="00385D9D"/>
    <w:rsid w:val="00385EB2"/>
    <w:rsid w:val="0038665C"/>
    <w:rsid w:val="0039051E"/>
    <w:rsid w:val="00391A26"/>
    <w:rsid w:val="00392F46"/>
    <w:rsid w:val="00393863"/>
    <w:rsid w:val="00395CEA"/>
    <w:rsid w:val="00396007"/>
    <w:rsid w:val="00397DA6"/>
    <w:rsid w:val="003A193F"/>
    <w:rsid w:val="003A42CD"/>
    <w:rsid w:val="003A6343"/>
    <w:rsid w:val="003A70AB"/>
    <w:rsid w:val="003B08D6"/>
    <w:rsid w:val="003B61C3"/>
    <w:rsid w:val="003C0BD0"/>
    <w:rsid w:val="003C2D42"/>
    <w:rsid w:val="003C4114"/>
    <w:rsid w:val="003C4BD5"/>
    <w:rsid w:val="003C51E2"/>
    <w:rsid w:val="003C6CF3"/>
    <w:rsid w:val="003D5C10"/>
    <w:rsid w:val="003D6183"/>
    <w:rsid w:val="003E022F"/>
    <w:rsid w:val="003E4EF4"/>
    <w:rsid w:val="003E55E7"/>
    <w:rsid w:val="003E6136"/>
    <w:rsid w:val="003F21D4"/>
    <w:rsid w:val="00405694"/>
    <w:rsid w:val="004076D7"/>
    <w:rsid w:val="004136C7"/>
    <w:rsid w:val="004170BC"/>
    <w:rsid w:val="004223D6"/>
    <w:rsid w:val="00425C20"/>
    <w:rsid w:val="004262D1"/>
    <w:rsid w:val="004267FB"/>
    <w:rsid w:val="00427070"/>
    <w:rsid w:val="004277F1"/>
    <w:rsid w:val="00427DEE"/>
    <w:rsid w:val="00444375"/>
    <w:rsid w:val="00451F07"/>
    <w:rsid w:val="004544D5"/>
    <w:rsid w:val="00454DFD"/>
    <w:rsid w:val="00457FEF"/>
    <w:rsid w:val="0046414C"/>
    <w:rsid w:val="0047289D"/>
    <w:rsid w:val="00477053"/>
    <w:rsid w:val="00477658"/>
    <w:rsid w:val="00486CD2"/>
    <w:rsid w:val="0049554A"/>
    <w:rsid w:val="004962C1"/>
    <w:rsid w:val="004A2D12"/>
    <w:rsid w:val="004A34F7"/>
    <w:rsid w:val="004A3520"/>
    <w:rsid w:val="004A77E5"/>
    <w:rsid w:val="004A7D6E"/>
    <w:rsid w:val="004B5216"/>
    <w:rsid w:val="004B522F"/>
    <w:rsid w:val="004B69DB"/>
    <w:rsid w:val="004C1A5C"/>
    <w:rsid w:val="004C42A1"/>
    <w:rsid w:val="004D0C9E"/>
    <w:rsid w:val="004D1648"/>
    <w:rsid w:val="004D53D9"/>
    <w:rsid w:val="004E5602"/>
    <w:rsid w:val="004E670E"/>
    <w:rsid w:val="004F2F3C"/>
    <w:rsid w:val="004F58E1"/>
    <w:rsid w:val="004F5918"/>
    <w:rsid w:val="004F5BC3"/>
    <w:rsid w:val="005028E5"/>
    <w:rsid w:val="005033FE"/>
    <w:rsid w:val="0050633C"/>
    <w:rsid w:val="00514825"/>
    <w:rsid w:val="00516968"/>
    <w:rsid w:val="005172D3"/>
    <w:rsid w:val="00524305"/>
    <w:rsid w:val="00524A0C"/>
    <w:rsid w:val="00533F6F"/>
    <w:rsid w:val="00544153"/>
    <w:rsid w:val="00546D71"/>
    <w:rsid w:val="00547DC5"/>
    <w:rsid w:val="005507B8"/>
    <w:rsid w:val="00550C30"/>
    <w:rsid w:val="005520D6"/>
    <w:rsid w:val="0055211A"/>
    <w:rsid w:val="00555789"/>
    <w:rsid w:val="00555958"/>
    <w:rsid w:val="00560A01"/>
    <w:rsid w:val="00564D83"/>
    <w:rsid w:val="00573015"/>
    <w:rsid w:val="00575018"/>
    <w:rsid w:val="00576BDC"/>
    <w:rsid w:val="0057712E"/>
    <w:rsid w:val="00577681"/>
    <w:rsid w:val="00582EC1"/>
    <w:rsid w:val="00586556"/>
    <w:rsid w:val="00590A3A"/>
    <w:rsid w:val="00593642"/>
    <w:rsid w:val="005955B3"/>
    <w:rsid w:val="00595D85"/>
    <w:rsid w:val="005A0792"/>
    <w:rsid w:val="005A3E5B"/>
    <w:rsid w:val="005A5217"/>
    <w:rsid w:val="005A7DB5"/>
    <w:rsid w:val="005B06C3"/>
    <w:rsid w:val="005C3CF8"/>
    <w:rsid w:val="005C69A8"/>
    <w:rsid w:val="005D4AF5"/>
    <w:rsid w:val="005D4B94"/>
    <w:rsid w:val="005E5F97"/>
    <w:rsid w:val="005E67F1"/>
    <w:rsid w:val="005F53D4"/>
    <w:rsid w:val="005F6E2C"/>
    <w:rsid w:val="005F6E5F"/>
    <w:rsid w:val="005F76D8"/>
    <w:rsid w:val="00603DA1"/>
    <w:rsid w:val="00604CED"/>
    <w:rsid w:val="00606A6C"/>
    <w:rsid w:val="00612A04"/>
    <w:rsid w:val="00617C35"/>
    <w:rsid w:val="00623B5E"/>
    <w:rsid w:val="006266AE"/>
    <w:rsid w:val="006306A4"/>
    <w:rsid w:val="006401F5"/>
    <w:rsid w:val="0064345E"/>
    <w:rsid w:val="0064505C"/>
    <w:rsid w:val="00645E2C"/>
    <w:rsid w:val="00647553"/>
    <w:rsid w:val="00655276"/>
    <w:rsid w:val="006579D5"/>
    <w:rsid w:val="006668A2"/>
    <w:rsid w:val="00667231"/>
    <w:rsid w:val="00672654"/>
    <w:rsid w:val="00673F01"/>
    <w:rsid w:val="0068193A"/>
    <w:rsid w:val="006859B2"/>
    <w:rsid w:val="00696733"/>
    <w:rsid w:val="00697F35"/>
    <w:rsid w:val="006A5303"/>
    <w:rsid w:val="006A5866"/>
    <w:rsid w:val="006A65EE"/>
    <w:rsid w:val="006B0CC3"/>
    <w:rsid w:val="006B27B3"/>
    <w:rsid w:val="006B2A71"/>
    <w:rsid w:val="006B5A2C"/>
    <w:rsid w:val="006B6E65"/>
    <w:rsid w:val="006C6CBB"/>
    <w:rsid w:val="006D00AF"/>
    <w:rsid w:val="006D06A4"/>
    <w:rsid w:val="006D482F"/>
    <w:rsid w:val="006E0161"/>
    <w:rsid w:val="006E2176"/>
    <w:rsid w:val="006E5D2D"/>
    <w:rsid w:val="006E60F7"/>
    <w:rsid w:val="006F590F"/>
    <w:rsid w:val="006F5D9F"/>
    <w:rsid w:val="006F78EB"/>
    <w:rsid w:val="006F7F42"/>
    <w:rsid w:val="00706BBA"/>
    <w:rsid w:val="00710E6D"/>
    <w:rsid w:val="007132A0"/>
    <w:rsid w:val="0071499A"/>
    <w:rsid w:val="007163D0"/>
    <w:rsid w:val="00717885"/>
    <w:rsid w:val="0072579A"/>
    <w:rsid w:val="007260DC"/>
    <w:rsid w:val="00731440"/>
    <w:rsid w:val="00737BD0"/>
    <w:rsid w:val="00743238"/>
    <w:rsid w:val="00747808"/>
    <w:rsid w:val="00747FA2"/>
    <w:rsid w:val="00751890"/>
    <w:rsid w:val="00752F87"/>
    <w:rsid w:val="00753617"/>
    <w:rsid w:val="007553B7"/>
    <w:rsid w:val="00757EC1"/>
    <w:rsid w:val="007603B1"/>
    <w:rsid w:val="00761D28"/>
    <w:rsid w:val="00763089"/>
    <w:rsid w:val="00767286"/>
    <w:rsid w:val="00770808"/>
    <w:rsid w:val="00770DC1"/>
    <w:rsid w:val="00773871"/>
    <w:rsid w:val="0077753A"/>
    <w:rsid w:val="007849E1"/>
    <w:rsid w:val="00786948"/>
    <w:rsid w:val="00791890"/>
    <w:rsid w:val="0079489E"/>
    <w:rsid w:val="0079701C"/>
    <w:rsid w:val="007A0043"/>
    <w:rsid w:val="007A2ABE"/>
    <w:rsid w:val="007A6982"/>
    <w:rsid w:val="007A6CEA"/>
    <w:rsid w:val="007B1EE5"/>
    <w:rsid w:val="007B4CD3"/>
    <w:rsid w:val="007B7A8D"/>
    <w:rsid w:val="007C2897"/>
    <w:rsid w:val="007C2DB0"/>
    <w:rsid w:val="007C4AEF"/>
    <w:rsid w:val="007D20D9"/>
    <w:rsid w:val="007D42C4"/>
    <w:rsid w:val="007D49ED"/>
    <w:rsid w:val="007D5EF2"/>
    <w:rsid w:val="007D6930"/>
    <w:rsid w:val="007E4482"/>
    <w:rsid w:val="007F0B42"/>
    <w:rsid w:val="007F2A31"/>
    <w:rsid w:val="007F31CE"/>
    <w:rsid w:val="0080365D"/>
    <w:rsid w:val="00803A6C"/>
    <w:rsid w:val="008044B0"/>
    <w:rsid w:val="008054CA"/>
    <w:rsid w:val="00812F3E"/>
    <w:rsid w:val="00813CB1"/>
    <w:rsid w:val="00816513"/>
    <w:rsid w:val="008221AC"/>
    <w:rsid w:val="00822EF1"/>
    <w:rsid w:val="008276F2"/>
    <w:rsid w:val="0083219E"/>
    <w:rsid w:val="008321FD"/>
    <w:rsid w:val="00833DA2"/>
    <w:rsid w:val="008359AD"/>
    <w:rsid w:val="008379EB"/>
    <w:rsid w:val="008420D9"/>
    <w:rsid w:val="0085068B"/>
    <w:rsid w:val="00852AAF"/>
    <w:rsid w:val="00855D64"/>
    <w:rsid w:val="00866310"/>
    <w:rsid w:val="008754A9"/>
    <w:rsid w:val="00875B25"/>
    <w:rsid w:val="0088072B"/>
    <w:rsid w:val="008809CC"/>
    <w:rsid w:val="00881B66"/>
    <w:rsid w:val="00883FE0"/>
    <w:rsid w:val="0088750B"/>
    <w:rsid w:val="008902D2"/>
    <w:rsid w:val="00891216"/>
    <w:rsid w:val="00895EFB"/>
    <w:rsid w:val="00896151"/>
    <w:rsid w:val="00896FE6"/>
    <w:rsid w:val="00897016"/>
    <w:rsid w:val="008A0975"/>
    <w:rsid w:val="008A54F1"/>
    <w:rsid w:val="008A7AFF"/>
    <w:rsid w:val="008C0FFC"/>
    <w:rsid w:val="008C2172"/>
    <w:rsid w:val="008D1AE8"/>
    <w:rsid w:val="008D1B3A"/>
    <w:rsid w:val="008D5210"/>
    <w:rsid w:val="008D5E70"/>
    <w:rsid w:val="008E08BB"/>
    <w:rsid w:val="008E5BDF"/>
    <w:rsid w:val="008E7BA9"/>
    <w:rsid w:val="008F2276"/>
    <w:rsid w:val="008F7CDD"/>
    <w:rsid w:val="00900941"/>
    <w:rsid w:val="009012BA"/>
    <w:rsid w:val="00901D5F"/>
    <w:rsid w:val="00904068"/>
    <w:rsid w:val="00904AF1"/>
    <w:rsid w:val="00905617"/>
    <w:rsid w:val="009101FF"/>
    <w:rsid w:val="009104D0"/>
    <w:rsid w:val="0091255F"/>
    <w:rsid w:val="00912FF6"/>
    <w:rsid w:val="00921A10"/>
    <w:rsid w:val="009267E8"/>
    <w:rsid w:val="00931C01"/>
    <w:rsid w:val="00940045"/>
    <w:rsid w:val="009420EC"/>
    <w:rsid w:val="00946F71"/>
    <w:rsid w:val="0095196E"/>
    <w:rsid w:val="009564B0"/>
    <w:rsid w:val="009567D8"/>
    <w:rsid w:val="0096070E"/>
    <w:rsid w:val="009628CF"/>
    <w:rsid w:val="00962E55"/>
    <w:rsid w:val="00966359"/>
    <w:rsid w:val="00966FEB"/>
    <w:rsid w:val="00971E3E"/>
    <w:rsid w:val="00972A2F"/>
    <w:rsid w:val="009747E6"/>
    <w:rsid w:val="00980C4B"/>
    <w:rsid w:val="00981B9C"/>
    <w:rsid w:val="00985BF4"/>
    <w:rsid w:val="009944DE"/>
    <w:rsid w:val="009A1542"/>
    <w:rsid w:val="009A3E19"/>
    <w:rsid w:val="009A6CC1"/>
    <w:rsid w:val="009B3550"/>
    <w:rsid w:val="009B4700"/>
    <w:rsid w:val="009B64A3"/>
    <w:rsid w:val="009C1FF7"/>
    <w:rsid w:val="009C284F"/>
    <w:rsid w:val="009C64F5"/>
    <w:rsid w:val="009D1857"/>
    <w:rsid w:val="009D2197"/>
    <w:rsid w:val="009D739B"/>
    <w:rsid w:val="009E186C"/>
    <w:rsid w:val="009E2E92"/>
    <w:rsid w:val="009E3A92"/>
    <w:rsid w:val="009E4124"/>
    <w:rsid w:val="009E6A51"/>
    <w:rsid w:val="009E7715"/>
    <w:rsid w:val="009E7C73"/>
    <w:rsid w:val="009F4C64"/>
    <w:rsid w:val="009F6D26"/>
    <w:rsid w:val="00A2119C"/>
    <w:rsid w:val="00A24169"/>
    <w:rsid w:val="00A24BE5"/>
    <w:rsid w:val="00A25059"/>
    <w:rsid w:val="00A305E7"/>
    <w:rsid w:val="00A475AB"/>
    <w:rsid w:val="00A52908"/>
    <w:rsid w:val="00A5591A"/>
    <w:rsid w:val="00A55DF6"/>
    <w:rsid w:val="00A628AD"/>
    <w:rsid w:val="00A70056"/>
    <w:rsid w:val="00A72105"/>
    <w:rsid w:val="00A741C1"/>
    <w:rsid w:val="00A800A5"/>
    <w:rsid w:val="00A842AD"/>
    <w:rsid w:val="00A932E9"/>
    <w:rsid w:val="00AA0871"/>
    <w:rsid w:val="00AB1C58"/>
    <w:rsid w:val="00AB5C31"/>
    <w:rsid w:val="00AC0137"/>
    <w:rsid w:val="00AC267F"/>
    <w:rsid w:val="00AC4834"/>
    <w:rsid w:val="00AC5FFD"/>
    <w:rsid w:val="00AC7984"/>
    <w:rsid w:val="00AD0C40"/>
    <w:rsid w:val="00AD5CD5"/>
    <w:rsid w:val="00AE1850"/>
    <w:rsid w:val="00AE24E7"/>
    <w:rsid w:val="00AF1F12"/>
    <w:rsid w:val="00AF206C"/>
    <w:rsid w:val="00AF20E2"/>
    <w:rsid w:val="00B01547"/>
    <w:rsid w:val="00B124BF"/>
    <w:rsid w:val="00B13C6E"/>
    <w:rsid w:val="00B153D7"/>
    <w:rsid w:val="00B20521"/>
    <w:rsid w:val="00B22F7A"/>
    <w:rsid w:val="00B23A52"/>
    <w:rsid w:val="00B32022"/>
    <w:rsid w:val="00B33046"/>
    <w:rsid w:val="00B41022"/>
    <w:rsid w:val="00B42F5C"/>
    <w:rsid w:val="00B43BDA"/>
    <w:rsid w:val="00B44E97"/>
    <w:rsid w:val="00B45196"/>
    <w:rsid w:val="00B46BB8"/>
    <w:rsid w:val="00B46C01"/>
    <w:rsid w:val="00B51C12"/>
    <w:rsid w:val="00B53691"/>
    <w:rsid w:val="00B54B17"/>
    <w:rsid w:val="00B63417"/>
    <w:rsid w:val="00B7539C"/>
    <w:rsid w:val="00B812F7"/>
    <w:rsid w:val="00B97EEB"/>
    <w:rsid w:val="00BA2B2C"/>
    <w:rsid w:val="00BA39FC"/>
    <w:rsid w:val="00BA633C"/>
    <w:rsid w:val="00BA7ABA"/>
    <w:rsid w:val="00BA7C53"/>
    <w:rsid w:val="00BA7D74"/>
    <w:rsid w:val="00BB05A1"/>
    <w:rsid w:val="00BB54B7"/>
    <w:rsid w:val="00BB6DFC"/>
    <w:rsid w:val="00BB7912"/>
    <w:rsid w:val="00BC7953"/>
    <w:rsid w:val="00BD092D"/>
    <w:rsid w:val="00BD1867"/>
    <w:rsid w:val="00BD7D09"/>
    <w:rsid w:val="00BE122D"/>
    <w:rsid w:val="00BE2260"/>
    <w:rsid w:val="00BE257C"/>
    <w:rsid w:val="00BF0539"/>
    <w:rsid w:val="00BF1B5F"/>
    <w:rsid w:val="00BF6EDA"/>
    <w:rsid w:val="00C02020"/>
    <w:rsid w:val="00C042F9"/>
    <w:rsid w:val="00C043C3"/>
    <w:rsid w:val="00C076EA"/>
    <w:rsid w:val="00C13553"/>
    <w:rsid w:val="00C20CEE"/>
    <w:rsid w:val="00C2165A"/>
    <w:rsid w:val="00C24AB9"/>
    <w:rsid w:val="00C25355"/>
    <w:rsid w:val="00C25583"/>
    <w:rsid w:val="00C316E4"/>
    <w:rsid w:val="00C31DC1"/>
    <w:rsid w:val="00C376D4"/>
    <w:rsid w:val="00C403DE"/>
    <w:rsid w:val="00C435C9"/>
    <w:rsid w:val="00C45462"/>
    <w:rsid w:val="00C55D61"/>
    <w:rsid w:val="00C56BBF"/>
    <w:rsid w:val="00C61226"/>
    <w:rsid w:val="00C67E2B"/>
    <w:rsid w:val="00C713D9"/>
    <w:rsid w:val="00C7466D"/>
    <w:rsid w:val="00C81267"/>
    <w:rsid w:val="00C879FB"/>
    <w:rsid w:val="00CA19E4"/>
    <w:rsid w:val="00CA2BA8"/>
    <w:rsid w:val="00CA44F3"/>
    <w:rsid w:val="00CA6971"/>
    <w:rsid w:val="00CA751A"/>
    <w:rsid w:val="00CB1BD2"/>
    <w:rsid w:val="00CC0FFA"/>
    <w:rsid w:val="00CC2389"/>
    <w:rsid w:val="00CC3EC9"/>
    <w:rsid w:val="00CD4C07"/>
    <w:rsid w:val="00CD5236"/>
    <w:rsid w:val="00CD5912"/>
    <w:rsid w:val="00CD5C3B"/>
    <w:rsid w:val="00CD5E7C"/>
    <w:rsid w:val="00CE1487"/>
    <w:rsid w:val="00CE7583"/>
    <w:rsid w:val="00CF0191"/>
    <w:rsid w:val="00CF3BDD"/>
    <w:rsid w:val="00CF3E1F"/>
    <w:rsid w:val="00CF4713"/>
    <w:rsid w:val="00CF506B"/>
    <w:rsid w:val="00CF57B5"/>
    <w:rsid w:val="00D05C96"/>
    <w:rsid w:val="00D05E4B"/>
    <w:rsid w:val="00D10607"/>
    <w:rsid w:val="00D10E70"/>
    <w:rsid w:val="00D1371E"/>
    <w:rsid w:val="00D159DB"/>
    <w:rsid w:val="00D20AC0"/>
    <w:rsid w:val="00D212F0"/>
    <w:rsid w:val="00D228BB"/>
    <w:rsid w:val="00D31D0D"/>
    <w:rsid w:val="00D36930"/>
    <w:rsid w:val="00D42E78"/>
    <w:rsid w:val="00D44AF7"/>
    <w:rsid w:val="00D52F06"/>
    <w:rsid w:val="00D60C47"/>
    <w:rsid w:val="00D60C8D"/>
    <w:rsid w:val="00D60F9E"/>
    <w:rsid w:val="00D648AD"/>
    <w:rsid w:val="00D72353"/>
    <w:rsid w:val="00D7542F"/>
    <w:rsid w:val="00D861B9"/>
    <w:rsid w:val="00D86C99"/>
    <w:rsid w:val="00D90240"/>
    <w:rsid w:val="00D90EF0"/>
    <w:rsid w:val="00D91355"/>
    <w:rsid w:val="00DA067F"/>
    <w:rsid w:val="00DA0C50"/>
    <w:rsid w:val="00DA348B"/>
    <w:rsid w:val="00DA4FE3"/>
    <w:rsid w:val="00DA6EC1"/>
    <w:rsid w:val="00DA7A29"/>
    <w:rsid w:val="00DB01CD"/>
    <w:rsid w:val="00DB0497"/>
    <w:rsid w:val="00DC3E2D"/>
    <w:rsid w:val="00DC43A7"/>
    <w:rsid w:val="00DD2DEA"/>
    <w:rsid w:val="00DD4291"/>
    <w:rsid w:val="00DE2047"/>
    <w:rsid w:val="00DE38A9"/>
    <w:rsid w:val="00DE4DE0"/>
    <w:rsid w:val="00DF40E1"/>
    <w:rsid w:val="00DF5B7C"/>
    <w:rsid w:val="00DF657E"/>
    <w:rsid w:val="00E027C0"/>
    <w:rsid w:val="00E12D69"/>
    <w:rsid w:val="00E13BE7"/>
    <w:rsid w:val="00E15AB8"/>
    <w:rsid w:val="00E20D66"/>
    <w:rsid w:val="00E23382"/>
    <w:rsid w:val="00E24324"/>
    <w:rsid w:val="00E2492D"/>
    <w:rsid w:val="00E255DB"/>
    <w:rsid w:val="00E32427"/>
    <w:rsid w:val="00E32D88"/>
    <w:rsid w:val="00E35060"/>
    <w:rsid w:val="00E37D3D"/>
    <w:rsid w:val="00E433B1"/>
    <w:rsid w:val="00E45FA9"/>
    <w:rsid w:val="00E524A5"/>
    <w:rsid w:val="00E546CB"/>
    <w:rsid w:val="00E553A9"/>
    <w:rsid w:val="00E57197"/>
    <w:rsid w:val="00E6179F"/>
    <w:rsid w:val="00E628A3"/>
    <w:rsid w:val="00E63131"/>
    <w:rsid w:val="00E67D3A"/>
    <w:rsid w:val="00E7104B"/>
    <w:rsid w:val="00E72E55"/>
    <w:rsid w:val="00E74A40"/>
    <w:rsid w:val="00E77E59"/>
    <w:rsid w:val="00E816C8"/>
    <w:rsid w:val="00E820E6"/>
    <w:rsid w:val="00E836FA"/>
    <w:rsid w:val="00E84314"/>
    <w:rsid w:val="00E84EBF"/>
    <w:rsid w:val="00E90354"/>
    <w:rsid w:val="00E927F3"/>
    <w:rsid w:val="00E935E8"/>
    <w:rsid w:val="00E9709D"/>
    <w:rsid w:val="00EA20F7"/>
    <w:rsid w:val="00EA3568"/>
    <w:rsid w:val="00EA5436"/>
    <w:rsid w:val="00EB2ED8"/>
    <w:rsid w:val="00EB7050"/>
    <w:rsid w:val="00EC2FEA"/>
    <w:rsid w:val="00EC4A23"/>
    <w:rsid w:val="00ED2724"/>
    <w:rsid w:val="00ED2AE0"/>
    <w:rsid w:val="00ED6E38"/>
    <w:rsid w:val="00ED775E"/>
    <w:rsid w:val="00EF05E9"/>
    <w:rsid w:val="00EF42BE"/>
    <w:rsid w:val="00F0323E"/>
    <w:rsid w:val="00F0492C"/>
    <w:rsid w:val="00F06F3A"/>
    <w:rsid w:val="00F10DA5"/>
    <w:rsid w:val="00F1142F"/>
    <w:rsid w:val="00F1464D"/>
    <w:rsid w:val="00F161A3"/>
    <w:rsid w:val="00F173FD"/>
    <w:rsid w:val="00F21213"/>
    <w:rsid w:val="00F26D71"/>
    <w:rsid w:val="00F35060"/>
    <w:rsid w:val="00F35BA0"/>
    <w:rsid w:val="00F41942"/>
    <w:rsid w:val="00F42A2D"/>
    <w:rsid w:val="00F45EC3"/>
    <w:rsid w:val="00F57FB1"/>
    <w:rsid w:val="00F61DBE"/>
    <w:rsid w:val="00F67B30"/>
    <w:rsid w:val="00F8084B"/>
    <w:rsid w:val="00F87696"/>
    <w:rsid w:val="00F90831"/>
    <w:rsid w:val="00F91CF1"/>
    <w:rsid w:val="00F92702"/>
    <w:rsid w:val="00F932E6"/>
    <w:rsid w:val="00F93693"/>
    <w:rsid w:val="00F94F33"/>
    <w:rsid w:val="00FA18E5"/>
    <w:rsid w:val="00FA3012"/>
    <w:rsid w:val="00FA4BC1"/>
    <w:rsid w:val="00FB06A1"/>
    <w:rsid w:val="00FB28D3"/>
    <w:rsid w:val="00FB3DC9"/>
    <w:rsid w:val="00FB5D8D"/>
    <w:rsid w:val="00FE086E"/>
    <w:rsid w:val="00FE769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92185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81B9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981B9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C7466D"/>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uiPriority w:val="9"/>
    <w:unhideWhenUsed/>
    <w:qFormat/>
    <w:rsid w:val="00C7466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62D1"/>
    <w:pPr>
      <w:spacing w:after="200" w:line="276" w:lineRule="auto"/>
      <w:ind w:left="720"/>
      <w:contextualSpacing/>
    </w:pPr>
    <w:rPr>
      <w:rFonts w:eastAsiaTheme="minorHAnsi"/>
      <w:sz w:val="22"/>
      <w:szCs w:val="22"/>
      <w:lang w:val="es-CL" w:eastAsia="en-US"/>
    </w:rPr>
  </w:style>
  <w:style w:type="character" w:customStyle="1" w:styleId="Ttulo1Car">
    <w:name w:val="Título 1 Car"/>
    <w:basedOn w:val="Fuentedeprrafopredeter"/>
    <w:link w:val="Ttulo1"/>
    <w:uiPriority w:val="9"/>
    <w:rsid w:val="00981B9C"/>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981B9C"/>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rsid w:val="00C7466D"/>
    <w:rPr>
      <w:rFonts w:asciiTheme="majorHAnsi" w:eastAsiaTheme="majorEastAsia" w:hAnsiTheme="majorHAnsi" w:cstheme="majorBidi"/>
      <w:color w:val="243F60" w:themeColor="accent1" w:themeShade="7F"/>
    </w:rPr>
  </w:style>
  <w:style w:type="character" w:customStyle="1" w:styleId="Ttulo4Car">
    <w:name w:val="Título 4 Car"/>
    <w:basedOn w:val="Fuentedeprrafopredeter"/>
    <w:link w:val="Ttulo4"/>
    <w:uiPriority w:val="9"/>
    <w:rsid w:val="00C7466D"/>
    <w:rPr>
      <w:rFonts w:asciiTheme="majorHAnsi" w:eastAsiaTheme="majorEastAsia" w:hAnsiTheme="majorHAnsi" w:cstheme="majorBidi"/>
      <w:i/>
      <w:iCs/>
      <w:color w:val="365F91" w:themeColor="accent1" w:themeShade="BF"/>
    </w:rPr>
  </w:style>
  <w:style w:type="character" w:styleId="Textoennegrita">
    <w:name w:val="Strong"/>
    <w:basedOn w:val="Fuentedeprrafopredeter"/>
    <w:uiPriority w:val="22"/>
    <w:qFormat/>
    <w:rsid w:val="00F45EC3"/>
    <w:rPr>
      <w:b/>
      <w:bCs/>
    </w:rPr>
  </w:style>
  <w:style w:type="character" w:styleId="Hipervnculo">
    <w:name w:val="Hyperlink"/>
    <w:basedOn w:val="Fuentedeprrafopredeter"/>
    <w:uiPriority w:val="99"/>
    <w:semiHidden/>
    <w:unhideWhenUsed/>
    <w:rsid w:val="00F45EC3"/>
    <w:rPr>
      <w:color w:val="0000FF"/>
      <w:u w:val="single"/>
    </w:rPr>
  </w:style>
  <w:style w:type="paragraph" w:styleId="Textonotapie">
    <w:name w:val="footnote text"/>
    <w:basedOn w:val="Normal"/>
    <w:link w:val="TextonotapieCar"/>
    <w:uiPriority w:val="99"/>
    <w:unhideWhenUsed/>
    <w:rsid w:val="00E45FA9"/>
  </w:style>
  <w:style w:type="character" w:customStyle="1" w:styleId="TextonotapieCar">
    <w:name w:val="Texto nota pie Car"/>
    <w:basedOn w:val="Fuentedeprrafopredeter"/>
    <w:link w:val="Textonotapie"/>
    <w:uiPriority w:val="99"/>
    <w:rsid w:val="00E45FA9"/>
  </w:style>
  <w:style w:type="character" w:styleId="Refdenotaalpie">
    <w:name w:val="footnote reference"/>
    <w:basedOn w:val="Fuentedeprrafopredeter"/>
    <w:uiPriority w:val="99"/>
    <w:unhideWhenUsed/>
    <w:rsid w:val="00E45FA9"/>
    <w:rPr>
      <w:vertAlign w:val="superscript"/>
    </w:rPr>
  </w:style>
  <w:style w:type="paragraph" w:styleId="Encabezado">
    <w:name w:val="header"/>
    <w:basedOn w:val="Normal"/>
    <w:link w:val="EncabezadoCar"/>
    <w:uiPriority w:val="99"/>
    <w:unhideWhenUsed/>
    <w:rsid w:val="00672654"/>
    <w:pPr>
      <w:tabs>
        <w:tab w:val="center" w:pos="4419"/>
        <w:tab w:val="right" w:pos="8838"/>
      </w:tabs>
    </w:pPr>
  </w:style>
  <w:style w:type="character" w:customStyle="1" w:styleId="EncabezadoCar">
    <w:name w:val="Encabezado Car"/>
    <w:basedOn w:val="Fuentedeprrafopredeter"/>
    <w:link w:val="Encabezado"/>
    <w:uiPriority w:val="99"/>
    <w:rsid w:val="00672654"/>
  </w:style>
  <w:style w:type="paragraph" w:styleId="Piedepgina">
    <w:name w:val="footer"/>
    <w:basedOn w:val="Normal"/>
    <w:link w:val="PiedepginaCar"/>
    <w:uiPriority w:val="99"/>
    <w:unhideWhenUsed/>
    <w:rsid w:val="00672654"/>
    <w:pPr>
      <w:tabs>
        <w:tab w:val="center" w:pos="4419"/>
        <w:tab w:val="right" w:pos="8838"/>
      </w:tabs>
    </w:pPr>
  </w:style>
  <w:style w:type="character" w:customStyle="1" w:styleId="PiedepginaCar">
    <w:name w:val="Pie de página Car"/>
    <w:basedOn w:val="Fuentedeprrafopredeter"/>
    <w:link w:val="Piedepgina"/>
    <w:uiPriority w:val="99"/>
    <w:rsid w:val="00672654"/>
  </w:style>
  <w:style w:type="paragraph" w:styleId="NormalWeb">
    <w:name w:val="Normal (Web)"/>
    <w:basedOn w:val="Normal"/>
    <w:uiPriority w:val="99"/>
    <w:semiHidden/>
    <w:unhideWhenUsed/>
    <w:rsid w:val="00F92702"/>
    <w:rPr>
      <w:rFonts w:ascii="Times New Roman" w:hAnsi="Times New Roman" w:cs="Times New Roman"/>
    </w:rPr>
  </w:style>
  <w:style w:type="paragraph" w:styleId="HTMLconformatoprevio">
    <w:name w:val="HTML Preformatted"/>
    <w:basedOn w:val="Normal"/>
    <w:link w:val="HTMLconformatoprevioCar"/>
    <w:uiPriority w:val="99"/>
    <w:semiHidden/>
    <w:unhideWhenUsed/>
    <w:rsid w:val="006F7F42"/>
    <w:rPr>
      <w:rFonts w:ascii="Courier" w:hAnsi="Courier"/>
      <w:sz w:val="20"/>
      <w:szCs w:val="20"/>
    </w:rPr>
  </w:style>
  <w:style w:type="character" w:customStyle="1" w:styleId="HTMLconformatoprevioCar">
    <w:name w:val="HTML con formato previo Car"/>
    <w:basedOn w:val="Fuentedeprrafopredeter"/>
    <w:link w:val="HTMLconformatoprevio"/>
    <w:uiPriority w:val="99"/>
    <w:semiHidden/>
    <w:rsid w:val="006F7F42"/>
    <w:rPr>
      <w:rFonts w:ascii="Courier" w:hAnsi="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81B9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981B9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C7466D"/>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uiPriority w:val="9"/>
    <w:unhideWhenUsed/>
    <w:qFormat/>
    <w:rsid w:val="00C7466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62D1"/>
    <w:pPr>
      <w:spacing w:after="200" w:line="276" w:lineRule="auto"/>
      <w:ind w:left="720"/>
      <w:contextualSpacing/>
    </w:pPr>
    <w:rPr>
      <w:rFonts w:eastAsiaTheme="minorHAnsi"/>
      <w:sz w:val="22"/>
      <w:szCs w:val="22"/>
      <w:lang w:val="es-CL" w:eastAsia="en-US"/>
    </w:rPr>
  </w:style>
  <w:style w:type="character" w:customStyle="1" w:styleId="Ttulo1Car">
    <w:name w:val="Título 1 Car"/>
    <w:basedOn w:val="Fuentedeprrafopredeter"/>
    <w:link w:val="Ttulo1"/>
    <w:uiPriority w:val="9"/>
    <w:rsid w:val="00981B9C"/>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981B9C"/>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rsid w:val="00C7466D"/>
    <w:rPr>
      <w:rFonts w:asciiTheme="majorHAnsi" w:eastAsiaTheme="majorEastAsia" w:hAnsiTheme="majorHAnsi" w:cstheme="majorBidi"/>
      <w:color w:val="243F60" w:themeColor="accent1" w:themeShade="7F"/>
    </w:rPr>
  </w:style>
  <w:style w:type="character" w:customStyle="1" w:styleId="Ttulo4Car">
    <w:name w:val="Título 4 Car"/>
    <w:basedOn w:val="Fuentedeprrafopredeter"/>
    <w:link w:val="Ttulo4"/>
    <w:uiPriority w:val="9"/>
    <w:rsid w:val="00C7466D"/>
    <w:rPr>
      <w:rFonts w:asciiTheme="majorHAnsi" w:eastAsiaTheme="majorEastAsia" w:hAnsiTheme="majorHAnsi" w:cstheme="majorBidi"/>
      <w:i/>
      <w:iCs/>
      <w:color w:val="365F91" w:themeColor="accent1" w:themeShade="BF"/>
    </w:rPr>
  </w:style>
  <w:style w:type="character" w:styleId="Textoennegrita">
    <w:name w:val="Strong"/>
    <w:basedOn w:val="Fuentedeprrafopredeter"/>
    <w:uiPriority w:val="22"/>
    <w:qFormat/>
    <w:rsid w:val="00F45EC3"/>
    <w:rPr>
      <w:b/>
      <w:bCs/>
    </w:rPr>
  </w:style>
  <w:style w:type="character" w:styleId="Hipervnculo">
    <w:name w:val="Hyperlink"/>
    <w:basedOn w:val="Fuentedeprrafopredeter"/>
    <w:uiPriority w:val="99"/>
    <w:semiHidden/>
    <w:unhideWhenUsed/>
    <w:rsid w:val="00F45EC3"/>
    <w:rPr>
      <w:color w:val="0000FF"/>
      <w:u w:val="single"/>
    </w:rPr>
  </w:style>
  <w:style w:type="paragraph" w:styleId="Textonotapie">
    <w:name w:val="footnote text"/>
    <w:basedOn w:val="Normal"/>
    <w:link w:val="TextonotapieCar"/>
    <w:uiPriority w:val="99"/>
    <w:unhideWhenUsed/>
    <w:rsid w:val="00E45FA9"/>
  </w:style>
  <w:style w:type="character" w:customStyle="1" w:styleId="TextonotapieCar">
    <w:name w:val="Texto nota pie Car"/>
    <w:basedOn w:val="Fuentedeprrafopredeter"/>
    <w:link w:val="Textonotapie"/>
    <w:uiPriority w:val="99"/>
    <w:rsid w:val="00E45FA9"/>
  </w:style>
  <w:style w:type="character" w:styleId="Refdenotaalpie">
    <w:name w:val="footnote reference"/>
    <w:basedOn w:val="Fuentedeprrafopredeter"/>
    <w:uiPriority w:val="99"/>
    <w:unhideWhenUsed/>
    <w:rsid w:val="00E45FA9"/>
    <w:rPr>
      <w:vertAlign w:val="superscript"/>
    </w:rPr>
  </w:style>
  <w:style w:type="paragraph" w:styleId="Encabezado">
    <w:name w:val="header"/>
    <w:basedOn w:val="Normal"/>
    <w:link w:val="EncabezadoCar"/>
    <w:uiPriority w:val="99"/>
    <w:unhideWhenUsed/>
    <w:rsid w:val="00672654"/>
    <w:pPr>
      <w:tabs>
        <w:tab w:val="center" w:pos="4419"/>
        <w:tab w:val="right" w:pos="8838"/>
      </w:tabs>
    </w:pPr>
  </w:style>
  <w:style w:type="character" w:customStyle="1" w:styleId="EncabezadoCar">
    <w:name w:val="Encabezado Car"/>
    <w:basedOn w:val="Fuentedeprrafopredeter"/>
    <w:link w:val="Encabezado"/>
    <w:uiPriority w:val="99"/>
    <w:rsid w:val="00672654"/>
  </w:style>
  <w:style w:type="paragraph" w:styleId="Piedepgina">
    <w:name w:val="footer"/>
    <w:basedOn w:val="Normal"/>
    <w:link w:val="PiedepginaCar"/>
    <w:uiPriority w:val="99"/>
    <w:unhideWhenUsed/>
    <w:rsid w:val="00672654"/>
    <w:pPr>
      <w:tabs>
        <w:tab w:val="center" w:pos="4419"/>
        <w:tab w:val="right" w:pos="8838"/>
      </w:tabs>
    </w:pPr>
  </w:style>
  <w:style w:type="character" w:customStyle="1" w:styleId="PiedepginaCar">
    <w:name w:val="Pie de página Car"/>
    <w:basedOn w:val="Fuentedeprrafopredeter"/>
    <w:link w:val="Piedepgina"/>
    <w:uiPriority w:val="99"/>
    <w:rsid w:val="00672654"/>
  </w:style>
  <w:style w:type="paragraph" w:styleId="NormalWeb">
    <w:name w:val="Normal (Web)"/>
    <w:basedOn w:val="Normal"/>
    <w:uiPriority w:val="99"/>
    <w:semiHidden/>
    <w:unhideWhenUsed/>
    <w:rsid w:val="00F92702"/>
    <w:rPr>
      <w:rFonts w:ascii="Times New Roman" w:hAnsi="Times New Roman" w:cs="Times New Roman"/>
    </w:rPr>
  </w:style>
  <w:style w:type="paragraph" w:styleId="HTMLconformatoprevio">
    <w:name w:val="HTML Preformatted"/>
    <w:basedOn w:val="Normal"/>
    <w:link w:val="HTMLconformatoprevioCar"/>
    <w:uiPriority w:val="99"/>
    <w:semiHidden/>
    <w:unhideWhenUsed/>
    <w:rsid w:val="006F7F42"/>
    <w:rPr>
      <w:rFonts w:ascii="Courier" w:hAnsi="Courier"/>
      <w:sz w:val="20"/>
      <w:szCs w:val="20"/>
    </w:rPr>
  </w:style>
  <w:style w:type="character" w:customStyle="1" w:styleId="HTMLconformatoprevioCar">
    <w:name w:val="HTML con formato previo Car"/>
    <w:basedOn w:val="Fuentedeprrafopredeter"/>
    <w:link w:val="HTMLconformatoprevio"/>
    <w:uiPriority w:val="99"/>
    <w:semiHidden/>
    <w:rsid w:val="006F7F42"/>
    <w:rPr>
      <w:rFonts w:ascii="Courier" w:hAnsi="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6946">
      <w:bodyDiv w:val="1"/>
      <w:marLeft w:val="0"/>
      <w:marRight w:val="0"/>
      <w:marTop w:val="0"/>
      <w:marBottom w:val="0"/>
      <w:divBdr>
        <w:top w:val="none" w:sz="0" w:space="0" w:color="auto"/>
        <w:left w:val="none" w:sz="0" w:space="0" w:color="auto"/>
        <w:bottom w:val="none" w:sz="0" w:space="0" w:color="auto"/>
        <w:right w:val="none" w:sz="0" w:space="0" w:color="auto"/>
      </w:divBdr>
    </w:div>
    <w:div w:id="38404102">
      <w:bodyDiv w:val="1"/>
      <w:marLeft w:val="0"/>
      <w:marRight w:val="0"/>
      <w:marTop w:val="0"/>
      <w:marBottom w:val="0"/>
      <w:divBdr>
        <w:top w:val="none" w:sz="0" w:space="0" w:color="auto"/>
        <w:left w:val="none" w:sz="0" w:space="0" w:color="auto"/>
        <w:bottom w:val="none" w:sz="0" w:space="0" w:color="auto"/>
        <w:right w:val="none" w:sz="0" w:space="0" w:color="auto"/>
      </w:divBdr>
    </w:div>
    <w:div w:id="115223004">
      <w:bodyDiv w:val="1"/>
      <w:marLeft w:val="0"/>
      <w:marRight w:val="0"/>
      <w:marTop w:val="0"/>
      <w:marBottom w:val="0"/>
      <w:divBdr>
        <w:top w:val="none" w:sz="0" w:space="0" w:color="auto"/>
        <w:left w:val="none" w:sz="0" w:space="0" w:color="auto"/>
        <w:bottom w:val="none" w:sz="0" w:space="0" w:color="auto"/>
        <w:right w:val="none" w:sz="0" w:space="0" w:color="auto"/>
      </w:divBdr>
    </w:div>
    <w:div w:id="158422855">
      <w:bodyDiv w:val="1"/>
      <w:marLeft w:val="0"/>
      <w:marRight w:val="0"/>
      <w:marTop w:val="0"/>
      <w:marBottom w:val="0"/>
      <w:divBdr>
        <w:top w:val="none" w:sz="0" w:space="0" w:color="auto"/>
        <w:left w:val="none" w:sz="0" w:space="0" w:color="auto"/>
        <w:bottom w:val="none" w:sz="0" w:space="0" w:color="auto"/>
        <w:right w:val="none" w:sz="0" w:space="0" w:color="auto"/>
      </w:divBdr>
    </w:div>
    <w:div w:id="340661849">
      <w:bodyDiv w:val="1"/>
      <w:marLeft w:val="0"/>
      <w:marRight w:val="0"/>
      <w:marTop w:val="0"/>
      <w:marBottom w:val="0"/>
      <w:divBdr>
        <w:top w:val="none" w:sz="0" w:space="0" w:color="auto"/>
        <w:left w:val="none" w:sz="0" w:space="0" w:color="auto"/>
        <w:bottom w:val="none" w:sz="0" w:space="0" w:color="auto"/>
        <w:right w:val="none" w:sz="0" w:space="0" w:color="auto"/>
      </w:divBdr>
    </w:div>
    <w:div w:id="406537407">
      <w:bodyDiv w:val="1"/>
      <w:marLeft w:val="0"/>
      <w:marRight w:val="0"/>
      <w:marTop w:val="0"/>
      <w:marBottom w:val="0"/>
      <w:divBdr>
        <w:top w:val="none" w:sz="0" w:space="0" w:color="auto"/>
        <w:left w:val="none" w:sz="0" w:space="0" w:color="auto"/>
        <w:bottom w:val="none" w:sz="0" w:space="0" w:color="auto"/>
        <w:right w:val="none" w:sz="0" w:space="0" w:color="auto"/>
      </w:divBdr>
    </w:div>
    <w:div w:id="481972906">
      <w:bodyDiv w:val="1"/>
      <w:marLeft w:val="0"/>
      <w:marRight w:val="0"/>
      <w:marTop w:val="0"/>
      <w:marBottom w:val="0"/>
      <w:divBdr>
        <w:top w:val="none" w:sz="0" w:space="0" w:color="auto"/>
        <w:left w:val="none" w:sz="0" w:space="0" w:color="auto"/>
        <w:bottom w:val="none" w:sz="0" w:space="0" w:color="auto"/>
        <w:right w:val="none" w:sz="0" w:space="0" w:color="auto"/>
      </w:divBdr>
      <w:divsChild>
        <w:div w:id="1501890004">
          <w:blockQuote w:val="1"/>
          <w:marLeft w:val="0"/>
          <w:marRight w:val="0"/>
          <w:marTop w:val="0"/>
          <w:marBottom w:val="408"/>
          <w:divBdr>
            <w:top w:val="single" w:sz="6" w:space="4" w:color="BBBBBB"/>
            <w:left w:val="single" w:sz="2" w:space="8" w:color="BBBBBB"/>
            <w:bottom w:val="single" w:sz="6" w:space="0" w:color="BBBBBB"/>
            <w:right w:val="single" w:sz="2" w:space="8" w:color="BBBBBB"/>
          </w:divBdr>
        </w:div>
      </w:divsChild>
    </w:div>
    <w:div w:id="797651488">
      <w:bodyDiv w:val="1"/>
      <w:marLeft w:val="0"/>
      <w:marRight w:val="0"/>
      <w:marTop w:val="0"/>
      <w:marBottom w:val="0"/>
      <w:divBdr>
        <w:top w:val="none" w:sz="0" w:space="0" w:color="auto"/>
        <w:left w:val="none" w:sz="0" w:space="0" w:color="auto"/>
        <w:bottom w:val="none" w:sz="0" w:space="0" w:color="auto"/>
        <w:right w:val="none" w:sz="0" w:space="0" w:color="auto"/>
      </w:divBdr>
      <w:divsChild>
        <w:div w:id="1822889694">
          <w:marLeft w:val="0"/>
          <w:marRight w:val="0"/>
          <w:marTop w:val="0"/>
          <w:marBottom w:val="390"/>
          <w:divBdr>
            <w:top w:val="none" w:sz="0" w:space="0" w:color="auto"/>
            <w:left w:val="none" w:sz="0" w:space="0" w:color="auto"/>
            <w:bottom w:val="none" w:sz="0" w:space="0" w:color="auto"/>
            <w:right w:val="none" w:sz="0" w:space="0" w:color="auto"/>
          </w:divBdr>
          <w:divsChild>
            <w:div w:id="1955819634">
              <w:marLeft w:val="0"/>
              <w:marRight w:val="0"/>
              <w:marTop w:val="0"/>
              <w:marBottom w:val="0"/>
              <w:divBdr>
                <w:top w:val="none" w:sz="0" w:space="0" w:color="auto"/>
                <w:left w:val="none" w:sz="0" w:space="0" w:color="auto"/>
                <w:bottom w:val="none" w:sz="0" w:space="0" w:color="auto"/>
                <w:right w:val="none" w:sz="0" w:space="0" w:color="auto"/>
              </w:divBdr>
              <w:divsChild>
                <w:div w:id="1635211463">
                  <w:marLeft w:val="0"/>
                  <w:marRight w:val="0"/>
                  <w:marTop w:val="0"/>
                  <w:marBottom w:val="0"/>
                  <w:divBdr>
                    <w:top w:val="none" w:sz="0" w:space="0" w:color="auto"/>
                    <w:left w:val="none" w:sz="0" w:space="0" w:color="auto"/>
                    <w:bottom w:val="none" w:sz="0" w:space="0" w:color="auto"/>
                    <w:right w:val="none" w:sz="0" w:space="0" w:color="auto"/>
                  </w:divBdr>
                  <w:divsChild>
                    <w:div w:id="1749813585">
                      <w:marLeft w:val="0"/>
                      <w:marRight w:val="0"/>
                      <w:marTop w:val="0"/>
                      <w:marBottom w:val="0"/>
                      <w:divBdr>
                        <w:top w:val="none" w:sz="0" w:space="0" w:color="auto"/>
                        <w:left w:val="none" w:sz="0" w:space="0" w:color="auto"/>
                        <w:bottom w:val="none" w:sz="0" w:space="0" w:color="auto"/>
                        <w:right w:val="none" w:sz="0" w:space="0" w:color="auto"/>
                      </w:divBdr>
                      <w:divsChild>
                        <w:div w:id="50150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26279">
          <w:marLeft w:val="0"/>
          <w:marRight w:val="0"/>
          <w:marTop w:val="0"/>
          <w:marBottom w:val="420"/>
          <w:divBdr>
            <w:top w:val="none" w:sz="0" w:space="0" w:color="auto"/>
            <w:left w:val="none" w:sz="0" w:space="0" w:color="auto"/>
            <w:bottom w:val="none" w:sz="0" w:space="0" w:color="auto"/>
            <w:right w:val="none" w:sz="0" w:space="0" w:color="auto"/>
          </w:divBdr>
          <w:divsChild>
            <w:div w:id="173031672">
              <w:marLeft w:val="0"/>
              <w:marRight w:val="0"/>
              <w:marTop w:val="0"/>
              <w:marBottom w:val="0"/>
              <w:divBdr>
                <w:top w:val="none" w:sz="0" w:space="0" w:color="auto"/>
                <w:left w:val="none" w:sz="0" w:space="0" w:color="auto"/>
                <w:bottom w:val="none" w:sz="0" w:space="0" w:color="auto"/>
                <w:right w:val="none" w:sz="0" w:space="0" w:color="auto"/>
              </w:divBdr>
              <w:divsChild>
                <w:div w:id="153121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229144">
      <w:bodyDiv w:val="1"/>
      <w:marLeft w:val="0"/>
      <w:marRight w:val="0"/>
      <w:marTop w:val="0"/>
      <w:marBottom w:val="0"/>
      <w:divBdr>
        <w:top w:val="none" w:sz="0" w:space="0" w:color="auto"/>
        <w:left w:val="none" w:sz="0" w:space="0" w:color="auto"/>
        <w:bottom w:val="none" w:sz="0" w:space="0" w:color="auto"/>
        <w:right w:val="none" w:sz="0" w:space="0" w:color="auto"/>
      </w:divBdr>
    </w:div>
    <w:div w:id="1043216044">
      <w:bodyDiv w:val="1"/>
      <w:marLeft w:val="0"/>
      <w:marRight w:val="0"/>
      <w:marTop w:val="0"/>
      <w:marBottom w:val="0"/>
      <w:divBdr>
        <w:top w:val="none" w:sz="0" w:space="0" w:color="auto"/>
        <w:left w:val="none" w:sz="0" w:space="0" w:color="auto"/>
        <w:bottom w:val="none" w:sz="0" w:space="0" w:color="auto"/>
        <w:right w:val="none" w:sz="0" w:space="0" w:color="auto"/>
      </w:divBdr>
    </w:div>
    <w:div w:id="1158765128">
      <w:bodyDiv w:val="1"/>
      <w:marLeft w:val="0"/>
      <w:marRight w:val="0"/>
      <w:marTop w:val="0"/>
      <w:marBottom w:val="0"/>
      <w:divBdr>
        <w:top w:val="none" w:sz="0" w:space="0" w:color="auto"/>
        <w:left w:val="none" w:sz="0" w:space="0" w:color="auto"/>
        <w:bottom w:val="none" w:sz="0" w:space="0" w:color="auto"/>
        <w:right w:val="none" w:sz="0" w:space="0" w:color="auto"/>
      </w:divBdr>
    </w:div>
    <w:div w:id="1575699591">
      <w:bodyDiv w:val="1"/>
      <w:marLeft w:val="0"/>
      <w:marRight w:val="0"/>
      <w:marTop w:val="0"/>
      <w:marBottom w:val="0"/>
      <w:divBdr>
        <w:top w:val="none" w:sz="0" w:space="0" w:color="auto"/>
        <w:left w:val="none" w:sz="0" w:space="0" w:color="auto"/>
        <w:bottom w:val="none" w:sz="0" w:space="0" w:color="auto"/>
        <w:right w:val="none" w:sz="0" w:space="0" w:color="auto"/>
      </w:divBdr>
    </w:div>
    <w:div w:id="1597251778">
      <w:bodyDiv w:val="1"/>
      <w:marLeft w:val="0"/>
      <w:marRight w:val="0"/>
      <w:marTop w:val="0"/>
      <w:marBottom w:val="0"/>
      <w:divBdr>
        <w:top w:val="none" w:sz="0" w:space="0" w:color="auto"/>
        <w:left w:val="none" w:sz="0" w:space="0" w:color="auto"/>
        <w:bottom w:val="none" w:sz="0" w:space="0" w:color="auto"/>
        <w:right w:val="none" w:sz="0" w:space="0" w:color="auto"/>
      </w:divBdr>
    </w:div>
    <w:div w:id="1634482194">
      <w:bodyDiv w:val="1"/>
      <w:marLeft w:val="0"/>
      <w:marRight w:val="0"/>
      <w:marTop w:val="0"/>
      <w:marBottom w:val="0"/>
      <w:divBdr>
        <w:top w:val="none" w:sz="0" w:space="0" w:color="auto"/>
        <w:left w:val="none" w:sz="0" w:space="0" w:color="auto"/>
        <w:bottom w:val="none" w:sz="0" w:space="0" w:color="auto"/>
        <w:right w:val="none" w:sz="0" w:space="0" w:color="auto"/>
      </w:divBdr>
    </w:div>
    <w:div w:id="1676685438">
      <w:bodyDiv w:val="1"/>
      <w:marLeft w:val="0"/>
      <w:marRight w:val="0"/>
      <w:marTop w:val="0"/>
      <w:marBottom w:val="0"/>
      <w:divBdr>
        <w:top w:val="none" w:sz="0" w:space="0" w:color="auto"/>
        <w:left w:val="none" w:sz="0" w:space="0" w:color="auto"/>
        <w:bottom w:val="none" w:sz="0" w:space="0" w:color="auto"/>
        <w:right w:val="none" w:sz="0" w:space="0" w:color="auto"/>
      </w:divBdr>
      <w:divsChild>
        <w:div w:id="1195535676">
          <w:marLeft w:val="0"/>
          <w:marRight w:val="0"/>
          <w:marTop w:val="0"/>
          <w:marBottom w:val="390"/>
          <w:divBdr>
            <w:top w:val="none" w:sz="0" w:space="0" w:color="auto"/>
            <w:left w:val="none" w:sz="0" w:space="0" w:color="auto"/>
            <w:bottom w:val="none" w:sz="0" w:space="0" w:color="auto"/>
            <w:right w:val="none" w:sz="0" w:space="0" w:color="auto"/>
          </w:divBdr>
          <w:divsChild>
            <w:div w:id="1316445903">
              <w:marLeft w:val="0"/>
              <w:marRight w:val="0"/>
              <w:marTop w:val="0"/>
              <w:marBottom w:val="0"/>
              <w:divBdr>
                <w:top w:val="none" w:sz="0" w:space="0" w:color="auto"/>
                <w:left w:val="none" w:sz="0" w:space="0" w:color="auto"/>
                <w:bottom w:val="none" w:sz="0" w:space="0" w:color="auto"/>
                <w:right w:val="none" w:sz="0" w:space="0" w:color="auto"/>
              </w:divBdr>
              <w:divsChild>
                <w:div w:id="1430275125">
                  <w:marLeft w:val="0"/>
                  <w:marRight w:val="0"/>
                  <w:marTop w:val="0"/>
                  <w:marBottom w:val="0"/>
                  <w:divBdr>
                    <w:top w:val="none" w:sz="0" w:space="0" w:color="auto"/>
                    <w:left w:val="none" w:sz="0" w:space="0" w:color="auto"/>
                    <w:bottom w:val="none" w:sz="0" w:space="0" w:color="auto"/>
                    <w:right w:val="none" w:sz="0" w:space="0" w:color="auto"/>
                  </w:divBdr>
                  <w:divsChild>
                    <w:div w:id="757992581">
                      <w:marLeft w:val="0"/>
                      <w:marRight w:val="0"/>
                      <w:marTop w:val="0"/>
                      <w:marBottom w:val="0"/>
                      <w:divBdr>
                        <w:top w:val="none" w:sz="0" w:space="0" w:color="auto"/>
                        <w:left w:val="none" w:sz="0" w:space="0" w:color="auto"/>
                        <w:bottom w:val="none" w:sz="0" w:space="0" w:color="auto"/>
                        <w:right w:val="none" w:sz="0" w:space="0" w:color="auto"/>
                      </w:divBdr>
                      <w:divsChild>
                        <w:div w:id="23659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9825">
          <w:marLeft w:val="0"/>
          <w:marRight w:val="0"/>
          <w:marTop w:val="0"/>
          <w:marBottom w:val="420"/>
          <w:divBdr>
            <w:top w:val="none" w:sz="0" w:space="0" w:color="auto"/>
            <w:left w:val="none" w:sz="0" w:space="0" w:color="auto"/>
            <w:bottom w:val="none" w:sz="0" w:space="0" w:color="auto"/>
            <w:right w:val="none" w:sz="0" w:space="0" w:color="auto"/>
          </w:divBdr>
          <w:divsChild>
            <w:div w:id="2067874734">
              <w:marLeft w:val="0"/>
              <w:marRight w:val="0"/>
              <w:marTop w:val="0"/>
              <w:marBottom w:val="0"/>
              <w:divBdr>
                <w:top w:val="none" w:sz="0" w:space="0" w:color="auto"/>
                <w:left w:val="none" w:sz="0" w:space="0" w:color="auto"/>
                <w:bottom w:val="none" w:sz="0" w:space="0" w:color="auto"/>
                <w:right w:val="none" w:sz="0" w:space="0" w:color="auto"/>
              </w:divBdr>
              <w:divsChild>
                <w:div w:id="130092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88119">
      <w:bodyDiv w:val="1"/>
      <w:marLeft w:val="0"/>
      <w:marRight w:val="0"/>
      <w:marTop w:val="0"/>
      <w:marBottom w:val="0"/>
      <w:divBdr>
        <w:top w:val="none" w:sz="0" w:space="0" w:color="auto"/>
        <w:left w:val="none" w:sz="0" w:space="0" w:color="auto"/>
        <w:bottom w:val="none" w:sz="0" w:space="0" w:color="auto"/>
        <w:right w:val="none" w:sz="0" w:space="0" w:color="auto"/>
      </w:divBdr>
    </w:div>
    <w:div w:id="1733699012">
      <w:bodyDiv w:val="1"/>
      <w:marLeft w:val="0"/>
      <w:marRight w:val="0"/>
      <w:marTop w:val="0"/>
      <w:marBottom w:val="0"/>
      <w:divBdr>
        <w:top w:val="none" w:sz="0" w:space="0" w:color="auto"/>
        <w:left w:val="none" w:sz="0" w:space="0" w:color="auto"/>
        <w:bottom w:val="none" w:sz="0" w:space="0" w:color="auto"/>
        <w:right w:val="none" w:sz="0" w:space="0" w:color="auto"/>
      </w:divBdr>
    </w:div>
    <w:div w:id="1962761095">
      <w:bodyDiv w:val="1"/>
      <w:marLeft w:val="0"/>
      <w:marRight w:val="0"/>
      <w:marTop w:val="0"/>
      <w:marBottom w:val="0"/>
      <w:divBdr>
        <w:top w:val="none" w:sz="0" w:space="0" w:color="auto"/>
        <w:left w:val="none" w:sz="0" w:space="0" w:color="auto"/>
        <w:bottom w:val="none" w:sz="0" w:space="0" w:color="auto"/>
        <w:right w:val="none" w:sz="0" w:space="0" w:color="auto"/>
      </w:divBdr>
      <w:divsChild>
        <w:div w:id="2047679142">
          <w:blockQuote w:val="1"/>
          <w:marLeft w:val="0"/>
          <w:marRight w:val="0"/>
          <w:marTop w:val="0"/>
          <w:marBottom w:val="408"/>
          <w:divBdr>
            <w:top w:val="single" w:sz="6" w:space="4" w:color="BBBBBB"/>
            <w:left w:val="single" w:sz="2" w:space="8" w:color="BBBBBB"/>
            <w:bottom w:val="single" w:sz="6" w:space="0" w:color="BBBBBB"/>
            <w:right w:val="single" w:sz="2" w:space="8" w:color="BBBBBB"/>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7D2AF-B3C7-354E-BAD2-30E6AB7F9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10</Pages>
  <Words>6884</Words>
  <Characters>37865</Characters>
  <Application>Microsoft Macintosh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29</cp:revision>
  <dcterms:created xsi:type="dcterms:W3CDTF">2019-02-06T16:23:00Z</dcterms:created>
  <dcterms:modified xsi:type="dcterms:W3CDTF">2019-02-06T17:13:00Z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42ace6da-6bbe-3cc0-b256-50c467b0f001</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