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57C2" w14:textId="2B92B341" w:rsidR="00DC0DCC" w:rsidRPr="00DC0DCC" w:rsidRDefault="00DC0DCC" w:rsidP="00AC2D9F">
      <w:pPr>
        <w:spacing w:line="360" w:lineRule="auto"/>
        <w:ind w:left="284" w:firstLine="709"/>
        <w:jc w:val="both"/>
        <w:rPr>
          <w:rFonts w:ascii="Arial" w:hAnsi="Arial" w:cs="Arial"/>
          <w:b/>
          <w:lang w:val="es-UY"/>
        </w:rPr>
      </w:pPr>
      <w:r w:rsidRPr="00DC0DCC">
        <w:rPr>
          <w:rFonts w:ascii="Arial" w:hAnsi="Arial" w:cs="Arial"/>
          <w:b/>
          <w:lang w:val="es-UY"/>
        </w:rPr>
        <w:t>La irritabilidad maníaca: aspe</w:t>
      </w:r>
      <w:r>
        <w:rPr>
          <w:rFonts w:ascii="Arial" w:hAnsi="Arial" w:cs="Arial"/>
          <w:b/>
          <w:lang w:val="es-UY"/>
        </w:rPr>
        <w:t>c</w:t>
      </w:r>
      <w:r w:rsidRPr="00DC0DCC">
        <w:rPr>
          <w:rFonts w:ascii="Arial" w:hAnsi="Arial" w:cs="Arial"/>
          <w:b/>
          <w:lang w:val="es-UY"/>
        </w:rPr>
        <w:t>tos de la agresividad en la cultura y la clínica</w:t>
      </w:r>
    </w:p>
    <w:p w14:paraId="77DCAAAD" w14:textId="77777777" w:rsidR="00AC2D9F" w:rsidRPr="007E22A2" w:rsidRDefault="00AC2D9F" w:rsidP="00AC2D9F">
      <w:pPr>
        <w:spacing w:line="360" w:lineRule="auto"/>
        <w:ind w:firstLine="709"/>
        <w:jc w:val="both"/>
        <w:rPr>
          <w:b/>
          <w:lang w:val="es-ES"/>
        </w:rPr>
      </w:pPr>
    </w:p>
    <w:p w14:paraId="678CA36F" w14:textId="77777777" w:rsidR="00AC2D9F" w:rsidRPr="007E22A2" w:rsidRDefault="00AC2D9F" w:rsidP="00AC2D9F">
      <w:pPr>
        <w:spacing w:line="360" w:lineRule="auto"/>
        <w:ind w:firstLine="709"/>
        <w:jc w:val="both"/>
        <w:rPr>
          <w:b/>
          <w:lang w:val="es-ES"/>
        </w:rPr>
      </w:pPr>
      <w:r w:rsidRPr="007E22A2">
        <w:rPr>
          <w:b/>
          <w:lang w:val="es-ES"/>
        </w:rPr>
        <w:t xml:space="preserve">Julio </w:t>
      </w:r>
      <w:proofErr w:type="spellStart"/>
      <w:r w:rsidRPr="007E22A2">
        <w:rPr>
          <w:b/>
          <w:lang w:val="es-ES"/>
        </w:rPr>
        <w:t>Verztman</w:t>
      </w:r>
      <w:proofErr w:type="spellEnd"/>
    </w:p>
    <w:p w14:paraId="1966CB71" w14:textId="77777777" w:rsidR="00AC2D9F" w:rsidRPr="007E22A2" w:rsidRDefault="00AC2D9F" w:rsidP="00AC2D9F">
      <w:pPr>
        <w:spacing w:line="360" w:lineRule="auto"/>
        <w:ind w:firstLine="709"/>
        <w:jc w:val="both"/>
        <w:rPr>
          <w:b/>
          <w:lang w:val="es-ES"/>
        </w:rPr>
      </w:pPr>
    </w:p>
    <w:p w14:paraId="17977A08" w14:textId="11861DD4" w:rsidR="00AC2D9F" w:rsidRPr="007E22A2" w:rsidRDefault="00AC2D9F" w:rsidP="00AC2D9F">
      <w:pPr>
        <w:spacing w:line="360" w:lineRule="auto"/>
        <w:ind w:firstLine="709"/>
        <w:jc w:val="both"/>
        <w:rPr>
          <w:b/>
          <w:lang w:val="es-ES"/>
        </w:rPr>
      </w:pPr>
      <w:r w:rsidRPr="007E22A2">
        <w:rPr>
          <w:b/>
          <w:lang w:val="es-ES"/>
        </w:rPr>
        <w:t>Introdu</w:t>
      </w:r>
      <w:r w:rsidR="00DC0DCC" w:rsidRPr="007E22A2">
        <w:rPr>
          <w:b/>
          <w:lang w:val="es-ES"/>
        </w:rPr>
        <w:t>cción</w:t>
      </w:r>
      <w:r w:rsidRPr="007E22A2">
        <w:rPr>
          <w:b/>
          <w:lang w:val="es-ES"/>
        </w:rPr>
        <w:t xml:space="preserve"> </w:t>
      </w:r>
    </w:p>
    <w:p w14:paraId="29313F6D" w14:textId="77777777" w:rsidR="00AC2D9F" w:rsidRPr="007E22A2" w:rsidRDefault="00AC2D9F" w:rsidP="00AC2D9F">
      <w:pPr>
        <w:spacing w:line="360" w:lineRule="auto"/>
        <w:ind w:firstLine="709"/>
        <w:jc w:val="both"/>
        <w:rPr>
          <w:b/>
          <w:lang w:val="es-ES"/>
        </w:rPr>
      </w:pPr>
    </w:p>
    <w:p w14:paraId="3B975EFA" w14:textId="39153011" w:rsidR="00DC0DCC" w:rsidRDefault="00DC0DCC" w:rsidP="00B978EB">
      <w:pPr>
        <w:spacing w:line="360" w:lineRule="auto"/>
        <w:jc w:val="both"/>
        <w:rPr>
          <w:lang w:val="es-UY"/>
        </w:rPr>
      </w:pPr>
      <w:r w:rsidRPr="00DC0DCC">
        <w:rPr>
          <w:lang w:val="es-ES"/>
        </w:rPr>
        <w:t xml:space="preserve">              </w:t>
      </w:r>
      <w:r w:rsidRPr="00DC0DCC">
        <w:rPr>
          <w:lang w:val="es-UY"/>
        </w:rPr>
        <w:t xml:space="preserve">El episodio maníaco es, muchas veces, considerado, </w:t>
      </w:r>
      <w:r w:rsidR="006E1F46" w:rsidRPr="000F0E8D">
        <w:rPr>
          <w:lang w:val="es-UY"/>
        </w:rPr>
        <w:t>aunque</w:t>
      </w:r>
      <w:r w:rsidR="006E1F46">
        <w:rPr>
          <w:color w:val="FF0000"/>
          <w:lang w:val="es-UY"/>
        </w:rPr>
        <w:t xml:space="preserve"> </w:t>
      </w:r>
      <w:r>
        <w:rPr>
          <w:lang w:val="es-UY"/>
        </w:rPr>
        <w:t>por algunos psicoanalistas, como un estado idílico, marcado por la omnipotencia, por la ausencia de límites</w:t>
      </w:r>
      <w:r w:rsidR="006E1F46">
        <w:rPr>
          <w:lang w:val="es-UY"/>
        </w:rPr>
        <w:t xml:space="preserve"> </w:t>
      </w:r>
      <w:r w:rsidR="000F0E8D" w:rsidRPr="000F0E8D">
        <w:rPr>
          <w:lang w:val="es-UY"/>
        </w:rPr>
        <w:t>y</w:t>
      </w:r>
      <w:r w:rsidRPr="000F0E8D">
        <w:rPr>
          <w:lang w:val="es-UY"/>
        </w:rPr>
        <w:t xml:space="preserve"> </w:t>
      </w:r>
      <w:r>
        <w:rPr>
          <w:lang w:val="es-UY"/>
        </w:rPr>
        <w:t>por una especie de comunión con el mundo. Escuchemos, sin embargo, con atención, estas palabras de Kay Jamison (1996), psiquiatra e estadunidense que relató en su libro “Una mente inquieta” las características de sus estados maníacos:</w:t>
      </w:r>
      <w:r>
        <w:rPr>
          <w:lang w:val="es-UY"/>
        </w:rPr>
        <w:br/>
      </w:r>
    </w:p>
    <w:p w14:paraId="23CB833E" w14:textId="7CE1C680" w:rsidR="005E4449" w:rsidRDefault="00DC0DCC" w:rsidP="00C15AD8">
      <w:pPr>
        <w:spacing w:line="360" w:lineRule="auto"/>
        <w:ind w:firstLine="708"/>
        <w:jc w:val="both"/>
        <w:rPr>
          <w:lang w:val="es-ES"/>
        </w:rPr>
      </w:pPr>
      <w:r>
        <w:rPr>
          <w:lang w:val="es-UY"/>
        </w:rPr>
        <w:t>“Pero, en algún punto, todo cambia. Las ideas veloc</w:t>
      </w:r>
      <w:r w:rsidR="00C15AD8">
        <w:rPr>
          <w:lang w:val="es-UY"/>
        </w:rPr>
        <w:t>es son demasiadamente veloces; y</w:t>
      </w:r>
      <w:r>
        <w:rPr>
          <w:lang w:val="es-UY"/>
        </w:rPr>
        <w:t xml:space="preserve"> surgen en cantidades excesivas. </w:t>
      </w:r>
      <w:r w:rsidRPr="00DC0DCC">
        <w:rPr>
          <w:lang w:val="es-UY"/>
        </w:rPr>
        <w:t xml:space="preserve">Una confusión avasalladora toma el lugar de la </w:t>
      </w:r>
      <w:r w:rsidR="009E23FB" w:rsidRPr="000F0E8D">
        <w:rPr>
          <w:lang w:val="es-UY"/>
        </w:rPr>
        <w:t>claridad</w:t>
      </w:r>
      <w:r w:rsidRPr="00DC0DCC">
        <w:rPr>
          <w:lang w:val="es-UY"/>
        </w:rPr>
        <w:t>. La memoria desaparece.</w:t>
      </w:r>
      <w:r w:rsidRPr="007E22A2">
        <w:rPr>
          <w:lang w:val="es-ES"/>
        </w:rPr>
        <w:t xml:space="preserve">  </w:t>
      </w:r>
      <w:r w:rsidRPr="00657ADC">
        <w:rPr>
          <w:lang w:val="es-UY"/>
        </w:rPr>
        <w:t xml:space="preserve">El humor y </w:t>
      </w:r>
      <w:r w:rsidR="00657ADC" w:rsidRPr="00657ADC">
        <w:rPr>
          <w:lang w:val="es-UY"/>
        </w:rPr>
        <w:t>el entusiasmo en</w:t>
      </w:r>
      <w:r w:rsidR="00657ADC">
        <w:rPr>
          <w:lang w:val="es-UY"/>
        </w:rPr>
        <w:t xml:space="preserve"> el rostro de los amigos son sustituidos por el medo y la preocupación. Todo que antes se pasaba bien ahora s</w:t>
      </w:r>
      <w:r w:rsidR="00E6561F">
        <w:rPr>
          <w:lang w:val="es-UY"/>
        </w:rPr>
        <w:t>ó</w:t>
      </w:r>
      <w:r w:rsidR="00657ADC">
        <w:rPr>
          <w:lang w:val="es-UY"/>
        </w:rPr>
        <w:t>lo contrar</w:t>
      </w:r>
      <w:r w:rsidR="00E6561F">
        <w:rPr>
          <w:lang w:val="es-UY"/>
        </w:rPr>
        <w:t>í</w:t>
      </w:r>
      <w:r w:rsidR="00657ADC">
        <w:rPr>
          <w:lang w:val="es-UY"/>
        </w:rPr>
        <w:t xml:space="preserve">a – usted se queda </w:t>
      </w:r>
      <w:r w:rsidR="00C15AD8">
        <w:rPr>
          <w:lang w:val="es-UY"/>
        </w:rPr>
        <w:t>irritable</w:t>
      </w:r>
      <w:r w:rsidR="00657ADC" w:rsidRPr="007A3826">
        <w:rPr>
          <w:lang w:val="es-UY"/>
        </w:rPr>
        <w:t xml:space="preserve">, </w:t>
      </w:r>
      <w:r w:rsidR="00C15AD8">
        <w:rPr>
          <w:lang w:val="es-UY"/>
        </w:rPr>
        <w:t>enojada</w:t>
      </w:r>
      <w:r w:rsidR="00657ADC" w:rsidRPr="007A3826">
        <w:rPr>
          <w:lang w:val="es-UY"/>
        </w:rPr>
        <w:t xml:space="preserve">, </w:t>
      </w:r>
      <w:r w:rsidR="00657ADC">
        <w:rPr>
          <w:lang w:val="es-UY"/>
        </w:rPr>
        <w:t>asustada, incontrolable y totalmente enmarañada en la caverna más siniestra de la mente. Usted nunca supe que estas cavernas existían. Y esto nunca termina, pues, la locura esculpe su propia realidad. La historia continua sin parar, y finalmente s</w:t>
      </w:r>
      <w:r w:rsidR="00232852">
        <w:rPr>
          <w:lang w:val="es-UY"/>
        </w:rPr>
        <w:t>ó</w:t>
      </w:r>
      <w:r w:rsidR="00657ADC">
        <w:rPr>
          <w:lang w:val="es-UY"/>
        </w:rPr>
        <w:t xml:space="preserve">lo quedan los recuerdos que los otros tienen de su comportamiento – de sus comportamientos absurdos, frenéticos, </w:t>
      </w:r>
      <w:r w:rsidR="00D252ED">
        <w:rPr>
          <w:lang w:val="es-UY"/>
        </w:rPr>
        <w:t xml:space="preserve">desnortados – porque la manía tiene al menos el lado positivo de obliterar parcialmente los recuerdos” (p. 79-80). </w:t>
      </w:r>
      <w:r w:rsidR="005E4449">
        <w:rPr>
          <w:lang w:val="es-ES"/>
        </w:rPr>
        <w:tab/>
      </w:r>
    </w:p>
    <w:p w14:paraId="50B37CFD" w14:textId="3FFDF63C" w:rsidR="00496A3B" w:rsidRDefault="00496A3B" w:rsidP="00496A3B">
      <w:pPr>
        <w:spacing w:line="360" w:lineRule="auto"/>
        <w:jc w:val="both"/>
        <w:rPr>
          <w:lang w:val="es-ES"/>
        </w:rPr>
      </w:pPr>
      <w:r>
        <w:rPr>
          <w:lang w:val="es-ES"/>
        </w:rPr>
        <w:tab/>
        <w:t xml:space="preserve">La irritabilidad construye un encuentro con la marca de un desencuentro desastroso. Como atesta </w:t>
      </w:r>
      <w:proofErr w:type="spellStart"/>
      <w:r>
        <w:rPr>
          <w:lang w:val="es-ES"/>
        </w:rPr>
        <w:t>Jamison</w:t>
      </w:r>
      <w:proofErr w:type="spellEnd"/>
      <w:r>
        <w:rPr>
          <w:lang w:val="es-ES"/>
        </w:rPr>
        <w:t xml:space="preserve">, la complacencia del mundo rápidamente se pierde con el recrudecimiento de la exaltación maníaca y la respuesta del otro </w:t>
      </w:r>
      <w:r w:rsidR="000F0E8D">
        <w:rPr>
          <w:lang w:val="es-ES"/>
        </w:rPr>
        <w:t xml:space="preserve">se </w:t>
      </w:r>
      <w:r w:rsidR="00232852" w:rsidRPr="000F0E8D">
        <w:rPr>
          <w:lang w:val="es-ES"/>
        </w:rPr>
        <w:t>vuelve</w:t>
      </w:r>
      <w:r w:rsidR="00232852">
        <w:rPr>
          <w:lang w:val="es-ES"/>
        </w:rPr>
        <w:t xml:space="preserve"> </w:t>
      </w:r>
      <w:r>
        <w:rPr>
          <w:lang w:val="es-ES"/>
        </w:rPr>
        <w:t xml:space="preserve">cada vez más limitadora de la aparente expansión subjetiva definidora de la condición. Elegimos enfatizar la irritabilidad maníaca y no el </w:t>
      </w:r>
      <w:r w:rsidR="00B078EA">
        <w:rPr>
          <w:lang w:val="es-ES"/>
        </w:rPr>
        <w:t>estado</w:t>
      </w:r>
      <w:r>
        <w:rPr>
          <w:lang w:val="es-ES"/>
        </w:rPr>
        <w:t xml:space="preserve"> de euforia y de triunfo que generalmente </w:t>
      </w:r>
      <w:r w:rsidR="00F84CD2">
        <w:rPr>
          <w:lang w:val="es-ES"/>
        </w:rPr>
        <w:t xml:space="preserve">ocurre antes, por dos motivos. </w:t>
      </w:r>
      <w:r>
        <w:rPr>
          <w:lang w:val="es-ES"/>
        </w:rPr>
        <w:t xml:space="preserve"> Primeramente, porque fácilmente nos olvidamos de esta presentación que es denominada por la psiquiatría como “disforia”. Por consecuencia, vemos solamente el proceso de liberación económica que la manía </w:t>
      </w:r>
      <w:r>
        <w:rPr>
          <w:lang w:val="es-ES"/>
        </w:rPr>
        <w:lastRenderedPageBreak/>
        <w:t xml:space="preserve">produce con relación al estado melancólico. En segundo lugar, es en los cuadros más graves que este descompaso con la realidad y con el ambiente ocurre, y nos </w:t>
      </w:r>
      <w:r w:rsidR="009C4BAA">
        <w:rPr>
          <w:lang w:val="es-ES"/>
        </w:rPr>
        <w:t>interesa</w:t>
      </w:r>
      <w:r>
        <w:rPr>
          <w:lang w:val="es-ES"/>
        </w:rPr>
        <w:t xml:space="preserve"> también enfocar en estos procesos, diferenciándolos de otros estados, igualmente man</w:t>
      </w:r>
      <w:r w:rsidR="00E773E9">
        <w:rPr>
          <w:lang w:val="es-ES"/>
        </w:rPr>
        <w:t>í</w:t>
      </w:r>
      <w:r>
        <w:rPr>
          <w:lang w:val="es-ES"/>
        </w:rPr>
        <w:t xml:space="preserve">acos. Suponemos una </w:t>
      </w:r>
      <w:r w:rsidR="00A62C30">
        <w:rPr>
          <w:lang w:val="es-ES"/>
        </w:rPr>
        <w:t>cierta heterogeneidad entre los estados maníacos, sea en función de diferencias cualitativas, sea en función de diferencias de intensidad.</w:t>
      </w:r>
      <w:r w:rsidR="00DC0DCC" w:rsidRPr="00657ADC">
        <w:rPr>
          <w:lang w:val="es-ES"/>
        </w:rPr>
        <w:br/>
      </w:r>
      <w:r w:rsidR="009C4BAA">
        <w:rPr>
          <w:lang w:val="es-ES"/>
        </w:rPr>
        <w:tab/>
        <w:t>El resultado de este malo encuentro es representado por la búsqueda del sujeto en crisis man</w:t>
      </w:r>
      <w:r w:rsidR="001744A1">
        <w:rPr>
          <w:lang w:val="es-ES"/>
        </w:rPr>
        <w:t>í</w:t>
      </w:r>
      <w:r w:rsidR="009C4BAA">
        <w:rPr>
          <w:lang w:val="es-ES"/>
        </w:rPr>
        <w:t xml:space="preserve">aca por el reencuentro con un mundo complaciente, el cual él llegó a sentir como real, y la respuesta del ambiente en suprimir cualquier vestigio de este universo idílico. </w:t>
      </w:r>
      <w:r w:rsidR="0091363D">
        <w:rPr>
          <w:lang w:val="es-ES"/>
        </w:rPr>
        <w:t xml:space="preserve">El humor </w:t>
      </w:r>
      <w:r w:rsidR="0091363D" w:rsidRPr="007A3826">
        <w:rPr>
          <w:lang w:val="es-ES"/>
        </w:rPr>
        <w:t>exaltado</w:t>
      </w:r>
      <w:r w:rsidR="0091363D" w:rsidRPr="007A3826">
        <w:rPr>
          <w:lang w:val="es-UY"/>
        </w:rPr>
        <w:t xml:space="preserve"> </w:t>
      </w:r>
      <w:r w:rsidR="0080715C">
        <w:rPr>
          <w:lang w:val="es-UY"/>
        </w:rPr>
        <w:t>e</w:t>
      </w:r>
      <w:r w:rsidR="0091363D" w:rsidRPr="007A3826">
        <w:rPr>
          <w:lang w:val="es-UY"/>
        </w:rPr>
        <w:t xml:space="preserve"> irrit</w:t>
      </w:r>
      <w:r w:rsidR="007A3826" w:rsidRPr="007A3826">
        <w:rPr>
          <w:lang w:val="es-UY"/>
        </w:rPr>
        <w:t>able</w:t>
      </w:r>
      <w:r w:rsidR="0091363D" w:rsidRPr="007A3826">
        <w:rPr>
          <w:lang w:val="es-UY"/>
        </w:rPr>
        <w:t xml:space="preserve"> </w:t>
      </w:r>
      <w:r w:rsidR="0091363D">
        <w:rPr>
          <w:lang w:val="es-UY"/>
        </w:rPr>
        <w:t xml:space="preserve">es una marca de </w:t>
      </w:r>
      <w:r w:rsidR="0091363D" w:rsidRPr="000F0E8D">
        <w:rPr>
          <w:lang w:val="es-UY"/>
        </w:rPr>
        <w:t>est</w:t>
      </w:r>
      <w:r w:rsidR="001744A1" w:rsidRPr="000F0E8D">
        <w:rPr>
          <w:lang w:val="es-UY"/>
        </w:rPr>
        <w:t>e</w:t>
      </w:r>
      <w:r w:rsidR="0091363D" w:rsidRPr="000F0E8D">
        <w:rPr>
          <w:lang w:val="es-UY"/>
        </w:rPr>
        <w:t xml:space="preserve"> </w:t>
      </w:r>
      <w:r w:rsidR="001744A1" w:rsidRPr="000F0E8D">
        <w:rPr>
          <w:lang w:val="es-UY"/>
        </w:rPr>
        <w:t>choque</w:t>
      </w:r>
      <w:r w:rsidR="0091363D">
        <w:rPr>
          <w:lang w:val="es-UY"/>
        </w:rPr>
        <w:t xml:space="preserve">. Así, el sujeto en crisis maníaca, a pesar de, aparentemente, inventar otro lugar y tiempo más receptivos a su excitabilidad, siempre reencuentra elementos en el mundo caracterizado por su humor. </w:t>
      </w:r>
      <w:r w:rsidR="005576DC">
        <w:rPr>
          <w:lang w:val="es-UY"/>
        </w:rPr>
        <w:t>É</w:t>
      </w:r>
      <w:r w:rsidR="0091363D">
        <w:rPr>
          <w:lang w:val="es-UY"/>
        </w:rPr>
        <w:t xml:space="preserve">l realiza algo que compone nuestra atmosfera emocional y esbara con nosotros exactamente en un punto de fascino y pavor. </w:t>
      </w:r>
    </w:p>
    <w:p w14:paraId="3191AD72" w14:textId="19EA82BC" w:rsidR="00AC2D9F" w:rsidRPr="00D01FFA" w:rsidRDefault="0031681F" w:rsidP="00573970">
      <w:pPr>
        <w:spacing w:line="360" w:lineRule="auto"/>
        <w:jc w:val="both"/>
        <w:rPr>
          <w:lang w:val="es-ES"/>
        </w:rPr>
      </w:pPr>
      <w:r w:rsidRPr="007E22A2">
        <w:rPr>
          <w:lang w:val="es-ES"/>
        </w:rPr>
        <w:tab/>
      </w:r>
      <w:r w:rsidRPr="0031681F">
        <w:rPr>
          <w:lang w:val="es-ES"/>
        </w:rPr>
        <w:t>E</w:t>
      </w:r>
      <w:r>
        <w:rPr>
          <w:lang w:val="es-ES"/>
        </w:rPr>
        <w:t>n las obras dedicadas a la manía en la literatura psicoanalítica, es lugar común el reconocimiento de</w:t>
      </w:r>
      <w:r w:rsidRPr="0031681F">
        <w:rPr>
          <w:lang w:val="es-ES"/>
        </w:rPr>
        <w:t xml:space="preserve"> </w:t>
      </w:r>
      <w:r>
        <w:rPr>
          <w:lang w:val="es-ES"/>
        </w:rPr>
        <w:t xml:space="preserve">que </w:t>
      </w:r>
      <w:r w:rsidRPr="0031681F">
        <w:rPr>
          <w:lang w:val="es-ES"/>
        </w:rPr>
        <w:t>esta condici</w:t>
      </w:r>
      <w:r>
        <w:rPr>
          <w:lang w:val="es-ES"/>
        </w:rPr>
        <w:t xml:space="preserve">ón, al contrario de la melancolía o de la depresión, es poco estudiada y conocida por los psicoanalistas. </w:t>
      </w:r>
      <w:r w:rsidR="00D01FFA">
        <w:rPr>
          <w:lang w:val="es-ES"/>
        </w:rPr>
        <w:t xml:space="preserve">Mismo el primer grande psicoanalista a pesquisar el tema de las “psicosis maníaco-depresivas” en íntima colaboración con Freud, Karl Abraham (1979 [1924]), reconoció la asimetría entre el edificio conceptual construido para la comprensión de la melancolía y </w:t>
      </w:r>
      <w:r w:rsidR="005926BB">
        <w:rPr>
          <w:lang w:val="es-ES"/>
        </w:rPr>
        <w:t>la</w:t>
      </w:r>
      <w:r w:rsidR="00D01FFA">
        <w:rPr>
          <w:lang w:val="es-ES"/>
        </w:rPr>
        <w:t xml:space="preserve"> </w:t>
      </w:r>
      <w:r w:rsidR="005926BB" w:rsidRPr="000F0E8D">
        <w:rPr>
          <w:lang w:val="es-ES"/>
        </w:rPr>
        <w:t>zona</w:t>
      </w:r>
      <w:r w:rsidR="00D01FFA" w:rsidRPr="000F0E8D">
        <w:rPr>
          <w:lang w:val="es-ES"/>
        </w:rPr>
        <w:t xml:space="preserve"> de obras </w:t>
      </w:r>
      <w:r w:rsidR="00D01FFA">
        <w:rPr>
          <w:lang w:val="es-ES"/>
        </w:rPr>
        <w:t>relativamente vacío dedicado a la manía. Esto no constituiría un problema, ya que para Abraham, así como para Freud, el conocimiento de la melancolía produce los elementos suficientes para la intelección de la manía:</w:t>
      </w:r>
    </w:p>
    <w:p w14:paraId="440B9B67" w14:textId="42182520" w:rsidR="0031681F" w:rsidRDefault="00D01FFA" w:rsidP="00573970">
      <w:pPr>
        <w:spacing w:line="360" w:lineRule="auto"/>
        <w:jc w:val="both"/>
        <w:rPr>
          <w:lang w:val="es-ES"/>
        </w:rPr>
      </w:pPr>
      <w:r>
        <w:rPr>
          <w:lang w:val="es-ES"/>
        </w:rPr>
        <w:tab/>
      </w:r>
    </w:p>
    <w:p w14:paraId="0E4D325F" w14:textId="0CDC3EEE" w:rsidR="00AC2D9F" w:rsidRDefault="00D01FFA" w:rsidP="009674B9">
      <w:pPr>
        <w:spacing w:line="360" w:lineRule="auto"/>
        <w:jc w:val="both"/>
        <w:rPr>
          <w:lang w:val="es-ES"/>
        </w:rPr>
      </w:pPr>
      <w:r>
        <w:rPr>
          <w:lang w:val="es-ES"/>
        </w:rPr>
        <w:tab/>
        <w:t>“</w:t>
      </w:r>
      <w:r w:rsidR="006C3B72">
        <w:rPr>
          <w:lang w:val="es-ES"/>
        </w:rPr>
        <w:t xml:space="preserve">Esto se explica en parte por la naturaleza del material que se presentó a </w:t>
      </w:r>
      <w:r w:rsidR="0080715C">
        <w:rPr>
          <w:lang w:val="es-ES"/>
        </w:rPr>
        <w:t>mí</w:t>
      </w:r>
      <w:r w:rsidR="008020E9">
        <w:rPr>
          <w:lang w:val="es-ES"/>
        </w:rPr>
        <w:t xml:space="preserve"> para observación y en parte por el</w:t>
      </w:r>
      <w:r w:rsidR="006C3B72">
        <w:rPr>
          <w:lang w:val="es-ES"/>
        </w:rPr>
        <w:t xml:space="preserve"> facto de que la psicoanálisis nos permitió a comprender los procesos psicológicos de la melancolía independientemente de cualquier conocimiento más cerca de aquellos envueltos en la manía, de manera que esta última </w:t>
      </w:r>
      <w:r w:rsidR="00A7636A" w:rsidRPr="000F0E8D">
        <w:rPr>
          <w:lang w:val="es-ES"/>
        </w:rPr>
        <w:t>etapa</w:t>
      </w:r>
      <w:r w:rsidR="00A7636A">
        <w:rPr>
          <w:lang w:val="es-ES"/>
        </w:rPr>
        <w:t xml:space="preserve"> </w:t>
      </w:r>
      <w:r w:rsidR="006C3B72">
        <w:rPr>
          <w:lang w:val="es-ES"/>
        </w:rPr>
        <w:t xml:space="preserve">permanecería como un misterio para nosotros, si ya no tuviésemos su llave, en virtud de nuestro conocimiento analítico de la depresión.  </w:t>
      </w:r>
      <w:r w:rsidR="009674B9">
        <w:rPr>
          <w:lang w:val="es-ES"/>
        </w:rPr>
        <w:t>Fue, sin duda, por estos motivos que, Freud, cuando investiga esta enfermedad, penetra mucho más profundamente en la naturaleza de los estados depresivos que en la de los estados maníacos”</w:t>
      </w:r>
      <w:r w:rsidR="00AC2D9F" w:rsidRPr="009674B9">
        <w:rPr>
          <w:lang w:val="es-ES"/>
        </w:rPr>
        <w:t xml:space="preserve"> (Abraham, 1970 [1924], p. 130).</w:t>
      </w:r>
    </w:p>
    <w:p w14:paraId="2BB57791" w14:textId="77777777" w:rsidR="00791EBF" w:rsidRDefault="00791EBF" w:rsidP="009674B9">
      <w:pPr>
        <w:spacing w:line="360" w:lineRule="auto"/>
        <w:jc w:val="both"/>
        <w:rPr>
          <w:lang w:val="es-ES"/>
        </w:rPr>
      </w:pPr>
    </w:p>
    <w:p w14:paraId="6BB8AF71" w14:textId="76E0B641" w:rsidR="00791EBF" w:rsidRDefault="00791EBF" w:rsidP="009674B9">
      <w:pPr>
        <w:spacing w:line="360" w:lineRule="auto"/>
        <w:jc w:val="both"/>
        <w:rPr>
          <w:lang w:val="es-ES"/>
        </w:rPr>
      </w:pPr>
      <w:r>
        <w:rPr>
          <w:lang w:val="es-ES"/>
        </w:rPr>
        <w:tab/>
        <w:t xml:space="preserve">De esta observación de Abraham, podemos deprender que todos los elementos de la manía estarían en la “metapsicología de la melancolía”, o sea, es suficiente conocer la melancolía para descubrir los principales aspectos de la manía. La sugestión freudiana de que ambas las condiciones derivan de un mismo complejo – una representando la sumisión, </w:t>
      </w:r>
      <w:r w:rsidR="00672642">
        <w:rPr>
          <w:lang w:val="es-ES"/>
        </w:rPr>
        <w:t>y</w:t>
      </w:r>
      <w:r>
        <w:rPr>
          <w:lang w:val="es-ES"/>
        </w:rPr>
        <w:t xml:space="preserve"> otra el triunfo con relación a este – </w:t>
      </w:r>
      <w:r w:rsidRPr="002B2DCD">
        <w:rPr>
          <w:lang w:val="es-ES"/>
        </w:rPr>
        <w:t xml:space="preserve">nos </w:t>
      </w:r>
      <w:r w:rsidR="00BC36EF" w:rsidRPr="002B2DCD">
        <w:rPr>
          <w:lang w:val="es-ES"/>
        </w:rPr>
        <w:t>mantendría</w:t>
      </w:r>
      <w:r w:rsidRPr="002B2DCD">
        <w:rPr>
          <w:lang w:val="es-ES"/>
        </w:rPr>
        <w:t xml:space="preserve"> </w:t>
      </w:r>
      <w:r>
        <w:rPr>
          <w:lang w:val="es-ES"/>
        </w:rPr>
        <w:t xml:space="preserve">atentos </w:t>
      </w:r>
      <w:r w:rsidR="00BC36EF">
        <w:rPr>
          <w:lang w:val="es-ES"/>
        </w:rPr>
        <w:t>para sus raíces comunes: la relación peculiar que estos sujetos establecen con el objeto y el modo como</w:t>
      </w:r>
      <w:r w:rsidR="00F2364E">
        <w:rPr>
          <w:lang w:val="es-ES"/>
        </w:rPr>
        <w:t xml:space="preserve"> </w:t>
      </w:r>
      <w:r w:rsidR="00BC36EF">
        <w:rPr>
          <w:lang w:val="es-ES"/>
        </w:rPr>
        <w:t>reaccionan</w:t>
      </w:r>
      <w:r w:rsidR="002B2DCD">
        <w:rPr>
          <w:lang w:val="es-ES"/>
        </w:rPr>
        <w:t xml:space="preserve"> a</w:t>
      </w:r>
      <w:r w:rsidR="00BC36EF">
        <w:rPr>
          <w:lang w:val="es-ES"/>
        </w:rPr>
        <w:t xml:space="preserve"> la pierda. </w:t>
      </w:r>
    </w:p>
    <w:p w14:paraId="4FC82EFA" w14:textId="2395699B" w:rsidR="002B2DCD" w:rsidRDefault="002B2DCD" w:rsidP="009674B9">
      <w:pPr>
        <w:spacing w:line="360" w:lineRule="auto"/>
        <w:jc w:val="both"/>
        <w:rPr>
          <w:lang w:val="es-ES"/>
        </w:rPr>
      </w:pPr>
      <w:r>
        <w:rPr>
          <w:lang w:val="es-ES"/>
        </w:rPr>
        <w:tab/>
      </w:r>
    </w:p>
    <w:p w14:paraId="4DBF1665" w14:textId="46563DF7" w:rsidR="002B2DCD" w:rsidRPr="00086F86" w:rsidRDefault="002B2DCD" w:rsidP="009674B9">
      <w:pPr>
        <w:spacing w:line="360" w:lineRule="auto"/>
        <w:jc w:val="both"/>
        <w:rPr>
          <w:lang w:val="es-UY"/>
        </w:rPr>
      </w:pPr>
      <w:r>
        <w:rPr>
          <w:lang w:val="es-ES"/>
        </w:rPr>
        <w:tab/>
        <w:t>Pensamos que el interés de Freud por la manía fue una pequeña digresión de su breve ingreso en el tema de la melancolía porque su objetivo nunca fue comprender las relaciones entre la melancolía y la manía. Su intento principal fue comparar la melancolía con el proceso de luto</w:t>
      </w:r>
      <w:r w:rsidR="008020E9">
        <w:rPr>
          <w:lang w:val="es-ES"/>
        </w:rPr>
        <w:t>,</w:t>
      </w:r>
      <w:r>
        <w:rPr>
          <w:lang w:val="es-ES"/>
        </w:rPr>
        <w:t xml:space="preserve"> y un cuadro cíclico como la manía, presentándonos a afectos tan distintos del matiz de la depresión, pareció a Freud como ideal para discutir la relación ambivalente</w:t>
      </w:r>
      <w:r w:rsidR="00086F86">
        <w:rPr>
          <w:lang w:val="es-ES"/>
        </w:rPr>
        <w:t xml:space="preserve"> y dependiente de lo</w:t>
      </w:r>
      <w:r>
        <w:rPr>
          <w:lang w:val="es-ES"/>
        </w:rPr>
        <w:t xml:space="preserve"> melancólico con sus objetos primarios. Y Freud alcanza su objetivo de manera inequívoca. La manía seria otro destino relacionado con los </w:t>
      </w:r>
      <w:r w:rsidRPr="007E22A2">
        <w:rPr>
          <w:lang w:val="es-ES"/>
        </w:rPr>
        <w:t>impases de</w:t>
      </w:r>
      <w:r w:rsidR="00FD281F" w:rsidRPr="007E22A2">
        <w:rPr>
          <w:lang w:val="es-ES"/>
        </w:rPr>
        <w:t xml:space="preserve">l </w:t>
      </w:r>
      <w:r w:rsidR="00FD281F" w:rsidRPr="007E22A2">
        <w:rPr>
          <w:i/>
          <w:lang w:val="es-ES"/>
        </w:rPr>
        <w:t>estado de luto</w:t>
      </w:r>
      <w:r w:rsidRPr="007E22A2">
        <w:rPr>
          <w:lang w:val="es-ES"/>
        </w:rPr>
        <w:t xml:space="preserve"> </w:t>
      </w:r>
      <w:r w:rsidR="00086F86">
        <w:rPr>
          <w:lang w:val="es-ES"/>
        </w:rPr>
        <w:t xml:space="preserve">para lo </w:t>
      </w:r>
      <w:r w:rsidR="00086F86" w:rsidRPr="00086F86">
        <w:rPr>
          <w:lang w:val="es-UY"/>
        </w:rPr>
        <w:t xml:space="preserve">melancólico. </w:t>
      </w:r>
      <w:r w:rsidR="00D35A29">
        <w:rPr>
          <w:lang w:val="es-UY"/>
        </w:rPr>
        <w:t>S</w:t>
      </w:r>
      <w:r w:rsidR="00086F86" w:rsidRPr="00086F86">
        <w:rPr>
          <w:lang w:val="es-UY"/>
        </w:rPr>
        <w:t>ella la herida narcisista</w:t>
      </w:r>
      <w:r w:rsidR="00086F86">
        <w:rPr>
          <w:lang w:val="es-UY"/>
        </w:rPr>
        <w:t>,</w:t>
      </w:r>
      <w:r w:rsidR="00086F86" w:rsidRPr="00086F86">
        <w:rPr>
          <w:lang w:val="es-ES"/>
        </w:rPr>
        <w:t xml:space="preserve"> que </w:t>
      </w:r>
      <w:r w:rsidR="00086F86" w:rsidRPr="00086F86">
        <w:rPr>
          <w:lang w:val="es-UY"/>
        </w:rPr>
        <w:t>hace co</w:t>
      </w:r>
      <w:r w:rsidR="00086F86">
        <w:rPr>
          <w:lang w:val="es-UY"/>
        </w:rPr>
        <w:t>n</w:t>
      </w:r>
      <w:r w:rsidR="00086F86" w:rsidRPr="00086F86">
        <w:rPr>
          <w:lang w:val="es-UY"/>
        </w:rPr>
        <w:t xml:space="preserve"> que el objeto se imponga y colonice el “yo”, sea </w:t>
      </w:r>
      <w:r w:rsidR="00086F86">
        <w:rPr>
          <w:lang w:val="es-UY"/>
        </w:rPr>
        <w:t xml:space="preserve">exigiendo su sumisión, sea soportando un aparente triunfo, que siempre se muestra una victoria de Pirro. Maria Rita Khel (2011), en su comentario sobre luto </w:t>
      </w:r>
      <w:r w:rsidR="002877C1">
        <w:rPr>
          <w:lang w:val="es-UY"/>
        </w:rPr>
        <w:t>y</w:t>
      </w:r>
      <w:r w:rsidR="00086F86">
        <w:rPr>
          <w:lang w:val="es-UY"/>
        </w:rPr>
        <w:t xml:space="preserve"> melancolía, se refiere al comedimiento freudiano sobre la manía y lanza también sus indagaciones: </w:t>
      </w:r>
    </w:p>
    <w:p w14:paraId="0BC885B4" w14:textId="77777777" w:rsidR="00AC2D9F" w:rsidRPr="00086F86" w:rsidRDefault="00AC2D9F" w:rsidP="00AC2D9F">
      <w:pPr>
        <w:spacing w:line="360" w:lineRule="auto"/>
        <w:jc w:val="both"/>
        <w:rPr>
          <w:lang w:val="es-ES"/>
        </w:rPr>
      </w:pPr>
    </w:p>
    <w:p w14:paraId="43D18BF7" w14:textId="221C4A9B" w:rsidR="00AC2D9F" w:rsidRPr="00F54F16" w:rsidRDefault="00086F86" w:rsidP="0031653D">
      <w:pPr>
        <w:spacing w:line="360" w:lineRule="auto"/>
        <w:ind w:firstLine="709"/>
        <w:jc w:val="both"/>
        <w:rPr>
          <w:lang w:val="es-ES"/>
        </w:rPr>
      </w:pPr>
      <w:r w:rsidRPr="00086F86">
        <w:rPr>
          <w:lang w:val="es-UY"/>
        </w:rPr>
        <w:t xml:space="preserve">“Talvez </w:t>
      </w:r>
      <w:r>
        <w:rPr>
          <w:lang w:val="es-UY"/>
        </w:rPr>
        <w:t>faltó</w:t>
      </w:r>
      <w:r w:rsidRPr="00086F86">
        <w:rPr>
          <w:lang w:val="es-UY"/>
        </w:rPr>
        <w:t xml:space="preserve"> a Freud debruzarse </w:t>
      </w:r>
      <w:r>
        <w:rPr>
          <w:lang w:val="es-UY"/>
        </w:rPr>
        <w:t xml:space="preserve">sobre la fase de manía con el mismo interés que </w:t>
      </w:r>
      <w:r w:rsidR="00DA282E">
        <w:rPr>
          <w:lang w:val="es-UY"/>
        </w:rPr>
        <w:t>se</w:t>
      </w:r>
      <w:r>
        <w:rPr>
          <w:lang w:val="es-UY"/>
        </w:rPr>
        <w:t xml:space="preserve"> dedicó a la melancolía. El melancólico aristotélico era dotado de un impulso fuerte, capaz de &lt;disparar lejos para acertar el objetivo&gt;. </w:t>
      </w:r>
      <w:r w:rsidR="0031653D">
        <w:rPr>
          <w:lang w:val="es-UY"/>
        </w:rPr>
        <w:t>Si esta fuerza del impulso corresponde a la ansia de libido liberada en la fase maníaca, faltó a la reflexión freudiana alguna consideración sobre el objetivo: en la clínica de la melancolía, el sujeto es capaz de intentar nuevos destinos pulsionales para no reducir la manía a un periodo de</w:t>
      </w:r>
      <w:r w:rsidR="00F54F16">
        <w:rPr>
          <w:lang w:val="es-UY"/>
        </w:rPr>
        <w:t xml:space="preserve"> investimentos ciegos, </w:t>
      </w:r>
      <w:r w:rsidR="00BA26A8">
        <w:rPr>
          <w:lang w:val="es-UY"/>
        </w:rPr>
        <w:t>¿</w:t>
      </w:r>
      <w:r w:rsidR="00F54F16">
        <w:rPr>
          <w:lang w:val="es-UY"/>
        </w:rPr>
        <w:t xml:space="preserve">locos? </w:t>
      </w:r>
      <w:r w:rsidR="00BA26A8">
        <w:rPr>
          <w:lang w:val="es-UY"/>
        </w:rPr>
        <w:t>¿</w:t>
      </w:r>
      <w:r w:rsidR="00F54F16">
        <w:rPr>
          <w:lang w:val="es-UY"/>
        </w:rPr>
        <w:t>El</w:t>
      </w:r>
      <w:r w:rsidR="0031653D">
        <w:rPr>
          <w:lang w:val="es-UY"/>
        </w:rPr>
        <w:t xml:space="preserve"> melancólico de nuestra clínica es capaz de sublimar una parte del &lt;estado violento de deseo &gt; que asume el control del ciclo maníaco? </w:t>
      </w:r>
      <w:r w:rsidR="00BA26A8">
        <w:rPr>
          <w:lang w:val="es-UY"/>
        </w:rPr>
        <w:t>¿</w:t>
      </w:r>
      <w:r w:rsidR="0031653D" w:rsidRPr="0031653D">
        <w:rPr>
          <w:lang w:val="es-UY"/>
        </w:rPr>
        <w:t>Nosotros, los analistas</w:t>
      </w:r>
      <w:r w:rsidR="00BA26A8">
        <w:rPr>
          <w:lang w:val="es-UY"/>
        </w:rPr>
        <w:t>,</w:t>
      </w:r>
      <w:r w:rsidR="0031653D" w:rsidRPr="0031653D">
        <w:rPr>
          <w:lang w:val="es-UY"/>
        </w:rPr>
        <w:t xml:space="preserve"> somos capaces </w:t>
      </w:r>
      <w:r w:rsidR="0031653D">
        <w:rPr>
          <w:lang w:val="es-UY"/>
        </w:rPr>
        <w:t xml:space="preserve">de escuchar las intensas expresiones de alivio de aquel que se encuentra provisoriamente liberado de la batalla inconsciente en torno </w:t>
      </w:r>
      <w:r w:rsidR="0031653D">
        <w:rPr>
          <w:lang w:val="es-UY"/>
        </w:rPr>
        <w:lastRenderedPageBreak/>
        <w:t>del objeto amado/odiado, de manera que él pueda dar a su excitación algún des</w:t>
      </w:r>
      <w:r w:rsidR="00F54F16">
        <w:rPr>
          <w:lang w:val="es-UY"/>
        </w:rPr>
        <w:t>tino que construya su falta de</w:t>
      </w:r>
      <w:r w:rsidR="0031653D">
        <w:rPr>
          <w:lang w:val="es-UY"/>
        </w:rPr>
        <w:t xml:space="preserve"> ser?”</w:t>
      </w:r>
      <w:r w:rsidR="00AC2D9F" w:rsidRPr="0031653D">
        <w:rPr>
          <w:lang w:val="es-ES"/>
        </w:rPr>
        <w:t xml:space="preserve"> </w:t>
      </w:r>
      <w:r w:rsidR="00AC2D9F" w:rsidRPr="00F54F16">
        <w:rPr>
          <w:lang w:val="es-ES"/>
        </w:rPr>
        <w:t>(</w:t>
      </w:r>
      <w:proofErr w:type="spellStart"/>
      <w:r w:rsidR="00AC2D9F" w:rsidRPr="00F54F16">
        <w:rPr>
          <w:lang w:val="es-ES"/>
        </w:rPr>
        <w:t>Khel</w:t>
      </w:r>
      <w:proofErr w:type="spellEnd"/>
      <w:r w:rsidR="00AC2D9F" w:rsidRPr="00F54F16">
        <w:rPr>
          <w:lang w:val="es-ES"/>
        </w:rPr>
        <w:t>, 2011, p. 30/31).</w:t>
      </w:r>
    </w:p>
    <w:p w14:paraId="04D2D53E" w14:textId="77777777" w:rsidR="0031653D" w:rsidRPr="00F54F16" w:rsidRDefault="0031653D" w:rsidP="0031653D">
      <w:pPr>
        <w:spacing w:line="360" w:lineRule="auto"/>
        <w:ind w:firstLine="709"/>
        <w:jc w:val="both"/>
        <w:rPr>
          <w:lang w:val="es-ES"/>
        </w:rPr>
      </w:pPr>
    </w:p>
    <w:p w14:paraId="274B6DFD" w14:textId="60F37B90" w:rsidR="0031653D" w:rsidRPr="0031653D" w:rsidRDefault="0031653D" w:rsidP="0031653D">
      <w:pPr>
        <w:spacing w:line="360" w:lineRule="auto"/>
        <w:ind w:firstLine="709"/>
        <w:jc w:val="both"/>
        <w:rPr>
          <w:lang w:val="es-ES"/>
        </w:rPr>
      </w:pPr>
      <w:r w:rsidRPr="0031653D">
        <w:rPr>
          <w:lang w:val="es-ES"/>
        </w:rPr>
        <w:t>Freud se refiere a la man</w:t>
      </w:r>
      <w:r>
        <w:rPr>
          <w:lang w:val="es-ES"/>
        </w:rPr>
        <w:t xml:space="preserve">ía sobretodo en “Luto y melancolía”, pero también en breves pasajes de “Psicología de las masas y análisis del Yo” y “El humor”.  </w:t>
      </w:r>
      <w:r w:rsidR="00126262">
        <w:rPr>
          <w:lang w:val="es-ES"/>
        </w:rPr>
        <w:t xml:space="preserve">Adentro de un contexto de colaboración con Abraham (1912, 1924). Los puntos que se difundieron de estos escritos para la comunidad psicoanalítica se concentran </w:t>
      </w:r>
      <w:r w:rsidR="004F5CF9">
        <w:rPr>
          <w:lang w:val="es-ES"/>
        </w:rPr>
        <w:t xml:space="preserve">en la economía del luto y sus descaminos en la melancolía. La manía sería una forma distinta de la melancolía, en sus </w:t>
      </w:r>
      <w:r w:rsidR="00F54F16">
        <w:rPr>
          <w:lang w:val="es-ES"/>
        </w:rPr>
        <w:t xml:space="preserve">distintos </w:t>
      </w:r>
      <w:r w:rsidR="004F5CF9">
        <w:rPr>
          <w:lang w:val="es-ES"/>
        </w:rPr>
        <w:t xml:space="preserve">matices, para contornar la imposibilidad de la pierda del objeto. La energía liberada por el triunfo efémero sobre </w:t>
      </w:r>
      <w:r w:rsidR="005E2A07">
        <w:rPr>
          <w:lang w:val="es-ES"/>
        </w:rPr>
        <w:t xml:space="preserve">el </w:t>
      </w:r>
      <w:r w:rsidR="004F5CF9">
        <w:rPr>
          <w:lang w:val="es-ES"/>
        </w:rPr>
        <w:t xml:space="preserve">complejo es lo que funciona como factor heurístico para tornar la comprensión de los síntomas maníacos posible. El conflicto entre </w:t>
      </w:r>
      <w:r w:rsidR="005E2A07">
        <w:rPr>
          <w:lang w:val="es-ES"/>
        </w:rPr>
        <w:t xml:space="preserve">el </w:t>
      </w:r>
      <w:r w:rsidR="004F5CF9">
        <w:rPr>
          <w:lang w:val="es-ES"/>
        </w:rPr>
        <w:t xml:space="preserve">Yo y la consciencia moral que prenuncia la segunda tópica – y que, para la melancolía, representa un modelo explicativo – no se presentará en este texto de 1917, un campo conceptual fructífero para la intelección de la manía. Solamente en “Psicología de las masas y análisis del Yo” que una concepción dinámica será utilizada con objetivo de hacernos intuir el </w:t>
      </w:r>
      <w:r w:rsidR="004F5CF9" w:rsidRPr="004F5CF9">
        <w:rPr>
          <w:i/>
          <w:lang w:val="es-ES"/>
        </w:rPr>
        <w:t>festival maníaco</w:t>
      </w:r>
      <w:r w:rsidR="004F5CF9">
        <w:rPr>
          <w:lang w:val="es-ES"/>
        </w:rPr>
        <w:t xml:space="preserve">.  La hipótesis de Freud considera </w:t>
      </w:r>
      <w:r w:rsidR="00700C42">
        <w:rPr>
          <w:lang w:val="es-ES"/>
        </w:rPr>
        <w:t xml:space="preserve">una casi fusión entre el Yo y el ideal de Yo para proporcionar el estado eufórico. Sin duda, el modelo melancólico de la psicosis maníaco-depresiva es el contexto fundamental para la construcción de una concepción freudiana sobre la manía. Otras posibilidades de experiencias maníacas no son examinadas, tampoco son discutidos los aspectos no patológicos de la experiencia maníaca en las relaciones precoces con el objeto. </w:t>
      </w:r>
    </w:p>
    <w:p w14:paraId="5D27DE01" w14:textId="77777777" w:rsidR="0031653D" w:rsidRDefault="0031653D" w:rsidP="0031653D">
      <w:pPr>
        <w:spacing w:line="360" w:lineRule="auto"/>
        <w:ind w:firstLine="709"/>
        <w:jc w:val="both"/>
        <w:rPr>
          <w:lang w:val="es-ES"/>
        </w:rPr>
      </w:pPr>
    </w:p>
    <w:p w14:paraId="691434E1" w14:textId="77777777" w:rsidR="00407728" w:rsidRDefault="00700C42" w:rsidP="00407728">
      <w:pPr>
        <w:spacing w:line="360" w:lineRule="auto"/>
        <w:ind w:firstLine="709"/>
        <w:jc w:val="both"/>
        <w:rPr>
          <w:lang w:val="es-ES"/>
        </w:rPr>
      </w:pPr>
      <w:r>
        <w:rPr>
          <w:lang w:val="es-ES"/>
        </w:rPr>
        <w:t xml:space="preserve">Nuestro interés sobre el tema deriva de </w:t>
      </w:r>
      <w:r w:rsidR="0021661F">
        <w:rPr>
          <w:lang w:val="es-ES"/>
        </w:rPr>
        <w:t xml:space="preserve">cuestiones clínicas sobre las dificultades en el maneo de los estados maníacos, con sus modos específicos de expresión de la agresividad. </w:t>
      </w:r>
      <w:r w:rsidR="00407728">
        <w:rPr>
          <w:lang w:val="es-ES"/>
        </w:rPr>
        <w:t xml:space="preserve">Suponemos también, sin embargo, que la grande frecuencia y heterogeneidad de estos estados encuentre solidaridad en aspectos de la cultura actual, la cual difunde eventualmente valores cercanos de las experiencias maníacas.  La antropóloga estadunidense Emily Martin (Martin 2007) es una autora que apunta para el fascino crecente de la cultura estadunidense por la manía. En sus palabras: </w:t>
      </w:r>
    </w:p>
    <w:p w14:paraId="1F49D89B" w14:textId="77777777" w:rsidR="00407728" w:rsidRDefault="00407728" w:rsidP="00407728">
      <w:pPr>
        <w:spacing w:line="360" w:lineRule="auto"/>
        <w:ind w:firstLine="709"/>
        <w:jc w:val="both"/>
        <w:rPr>
          <w:lang w:val="es-ES"/>
        </w:rPr>
      </w:pPr>
    </w:p>
    <w:p w14:paraId="6F078866" w14:textId="3980CFF8" w:rsidR="00407728" w:rsidRDefault="00407728" w:rsidP="00407728">
      <w:pPr>
        <w:spacing w:line="360" w:lineRule="auto"/>
        <w:ind w:firstLine="709"/>
        <w:jc w:val="both"/>
        <w:rPr>
          <w:lang w:val="es-ES"/>
        </w:rPr>
      </w:pPr>
      <w:r>
        <w:rPr>
          <w:lang w:val="es-ES"/>
        </w:rPr>
        <w:t xml:space="preserve">“La cultura americana, hoy, tiene una fuerte afinidad con el comportamiento maníaco. </w:t>
      </w:r>
      <w:r w:rsidR="00356DE5">
        <w:rPr>
          <w:lang w:val="es-ES"/>
        </w:rPr>
        <w:t xml:space="preserve">Las propagandas utilizan la manía para vender productos, de computadoras </w:t>
      </w:r>
      <w:r w:rsidR="00356DE5">
        <w:rPr>
          <w:lang w:val="es-ES"/>
        </w:rPr>
        <w:lastRenderedPageBreak/>
        <w:t xml:space="preserve">Macintosh a ropa de cama de lujo, de perfumes de Armani a </w:t>
      </w:r>
      <w:r w:rsidR="009471DF">
        <w:rPr>
          <w:lang w:val="es-ES"/>
        </w:rPr>
        <w:t>zapatos</w:t>
      </w:r>
      <w:r w:rsidR="00356DE5">
        <w:rPr>
          <w:lang w:val="es-ES"/>
        </w:rPr>
        <w:t xml:space="preserve"> de Adidas. La energía maníaca alimenta el enredo de romances policiales, programas televisivos de MTV, </w:t>
      </w:r>
      <w:r w:rsidR="005E2A07">
        <w:rPr>
          <w:lang w:val="es-ES"/>
        </w:rPr>
        <w:t>y</w:t>
      </w:r>
      <w:r w:rsidR="00356DE5">
        <w:rPr>
          <w:lang w:val="es-ES"/>
        </w:rPr>
        <w:t xml:space="preserve"> seri</w:t>
      </w:r>
      <w:r w:rsidR="005E2A07">
        <w:rPr>
          <w:lang w:val="es-ES"/>
        </w:rPr>
        <w:t>ale</w:t>
      </w:r>
      <w:r w:rsidR="00356DE5">
        <w:rPr>
          <w:lang w:val="es-ES"/>
        </w:rPr>
        <w:t>s televisivas como ER</w:t>
      </w:r>
      <w:r w:rsidR="005E2A07">
        <w:rPr>
          <w:lang w:val="es-ES"/>
        </w:rPr>
        <w:t xml:space="preserve"> y</w:t>
      </w:r>
      <w:r w:rsidR="00356DE5">
        <w:rPr>
          <w:lang w:val="es-ES"/>
        </w:rPr>
        <w:t xml:space="preserve"> se hace presente en letras de músicas como &lt;</w:t>
      </w:r>
      <w:proofErr w:type="spellStart"/>
      <w:r w:rsidR="00356DE5">
        <w:rPr>
          <w:lang w:val="es-ES"/>
        </w:rPr>
        <w:t>Maniac</w:t>
      </w:r>
      <w:proofErr w:type="spellEnd"/>
      <w:r w:rsidR="00356DE5">
        <w:rPr>
          <w:lang w:val="es-ES"/>
        </w:rPr>
        <w:t xml:space="preserve"> </w:t>
      </w:r>
      <w:proofErr w:type="spellStart"/>
      <w:r w:rsidR="00356DE5">
        <w:rPr>
          <w:lang w:val="es-ES"/>
        </w:rPr>
        <w:t>Depression</w:t>
      </w:r>
      <w:proofErr w:type="spellEnd"/>
      <w:r w:rsidR="00356DE5">
        <w:rPr>
          <w:lang w:val="es-ES"/>
        </w:rPr>
        <w:t xml:space="preserve">&gt;, de </w:t>
      </w:r>
      <w:proofErr w:type="spellStart"/>
      <w:r w:rsidR="00356DE5">
        <w:rPr>
          <w:lang w:val="es-ES"/>
        </w:rPr>
        <w:t>Jimi</w:t>
      </w:r>
      <w:proofErr w:type="spellEnd"/>
      <w:r w:rsidR="00356DE5">
        <w:rPr>
          <w:lang w:val="es-ES"/>
        </w:rPr>
        <w:t xml:space="preserve"> Hendrix. </w:t>
      </w:r>
      <w:r w:rsidR="009471DF">
        <w:rPr>
          <w:lang w:val="es-ES"/>
        </w:rPr>
        <w:t>Tomos académicos serios, así como s</w:t>
      </w:r>
      <w:r w:rsidR="008F64CB">
        <w:rPr>
          <w:lang w:val="es-ES"/>
        </w:rPr>
        <w:t>itios electrónicos de defesa de</w:t>
      </w:r>
      <w:r w:rsidR="009471DF">
        <w:rPr>
          <w:lang w:val="es-ES"/>
        </w:rPr>
        <w:t xml:space="preserve"> paciente</w:t>
      </w:r>
      <w:r w:rsidR="008F64CB">
        <w:rPr>
          <w:lang w:val="es-ES"/>
        </w:rPr>
        <w:t>s</w:t>
      </w:r>
      <w:r w:rsidR="009471DF">
        <w:rPr>
          <w:lang w:val="es-ES"/>
        </w:rPr>
        <w:t xml:space="preserve"> y encuentros profesionales de psiquiatría celebran la manía creativa de artistas, de Vincent van Gogh a Georgia </w:t>
      </w:r>
      <w:proofErr w:type="spellStart"/>
      <w:r w:rsidR="009471DF">
        <w:rPr>
          <w:lang w:val="es-ES"/>
        </w:rPr>
        <w:t>O’Keefe</w:t>
      </w:r>
      <w:proofErr w:type="spellEnd"/>
      <w:r w:rsidR="009471DF">
        <w:rPr>
          <w:lang w:val="es-ES"/>
        </w:rPr>
        <w:t xml:space="preserve">. Durante mi </w:t>
      </w:r>
      <w:r w:rsidR="00A774BC">
        <w:rPr>
          <w:lang w:val="es-ES"/>
        </w:rPr>
        <w:t>investigación etnográ</w:t>
      </w:r>
      <w:r w:rsidR="009471DF">
        <w:rPr>
          <w:lang w:val="es-ES"/>
        </w:rPr>
        <w:t>f</w:t>
      </w:r>
      <w:r w:rsidR="00A774BC">
        <w:rPr>
          <w:lang w:val="es-ES"/>
        </w:rPr>
        <w:t xml:space="preserve">ica, hecha desde 1996, descubrí que personas de los más diferentes medios en los Estados Unidos son fascinadas por el comportamiento maníaco </w:t>
      </w:r>
      <w:r w:rsidR="00B92CB0">
        <w:rPr>
          <w:lang w:val="es-ES"/>
        </w:rPr>
        <w:t>y</w:t>
      </w:r>
      <w:r w:rsidR="00A774BC">
        <w:rPr>
          <w:lang w:val="es-ES"/>
        </w:rPr>
        <w:t xml:space="preserve"> lo ve como recurso valioso en </w:t>
      </w:r>
      <w:r w:rsidR="00B92CB0">
        <w:rPr>
          <w:lang w:val="es-ES"/>
        </w:rPr>
        <w:t>el</w:t>
      </w:r>
      <w:r w:rsidR="00A774BC">
        <w:rPr>
          <w:lang w:val="es-ES"/>
        </w:rPr>
        <w:t xml:space="preserve"> espiral excesivamente acele</w:t>
      </w:r>
      <w:r w:rsidR="001523B2">
        <w:rPr>
          <w:lang w:val="es-ES"/>
        </w:rPr>
        <w:t>rador</w:t>
      </w:r>
      <w:r w:rsidR="00A774BC">
        <w:rPr>
          <w:lang w:val="es-ES"/>
        </w:rPr>
        <w:t xml:space="preserve"> de &lt;productividad&gt;” (Martin 2007 p.). </w:t>
      </w:r>
      <w:r w:rsidR="009471DF">
        <w:rPr>
          <w:lang w:val="es-ES"/>
        </w:rPr>
        <w:t xml:space="preserve"> </w:t>
      </w:r>
    </w:p>
    <w:p w14:paraId="0F08A5F2" w14:textId="77777777" w:rsidR="00407728" w:rsidRDefault="00407728" w:rsidP="00407728">
      <w:pPr>
        <w:spacing w:line="360" w:lineRule="auto"/>
        <w:ind w:firstLine="709"/>
        <w:jc w:val="both"/>
        <w:rPr>
          <w:lang w:val="es-ES"/>
        </w:rPr>
      </w:pPr>
    </w:p>
    <w:p w14:paraId="1C07CC0E" w14:textId="41B00D4B" w:rsidR="00A774BC" w:rsidRDefault="00A774BC" w:rsidP="00407728">
      <w:pPr>
        <w:spacing w:line="360" w:lineRule="auto"/>
        <w:ind w:firstLine="709"/>
        <w:jc w:val="both"/>
        <w:rPr>
          <w:lang w:val="es-ES"/>
        </w:rPr>
      </w:pPr>
      <w:r>
        <w:rPr>
          <w:lang w:val="es-ES"/>
        </w:rPr>
        <w:t xml:space="preserve">En consonancia con nuestro título pretendemos destacar, adentro del campo de la manía, el estado de irritabilidad y sus desafíos. Es necesario resaltar que la irritabilidad, </w:t>
      </w:r>
      <w:r w:rsidR="003033E6">
        <w:rPr>
          <w:lang w:val="es-ES"/>
        </w:rPr>
        <w:t>con relación a la psicopatología psiquiátrica, es muchas veces considerada una alteración del humor. El humor no es asunto especialmente investigado o discutido en el medio psicoanalítico. Entre nosotros, la distinción afe</w:t>
      </w:r>
      <w:r w:rsidR="008F64CB">
        <w:rPr>
          <w:lang w:val="es-ES"/>
        </w:rPr>
        <w:t>c</w:t>
      </w:r>
      <w:r w:rsidR="003033E6">
        <w:rPr>
          <w:lang w:val="es-ES"/>
        </w:rPr>
        <w:t xml:space="preserve">to x representación captura nuestra atención desde Freud, y una descripción más detallada acerca de la heterogeneidad de nuestra vida afectiva está siendo adiada, con excepción de la investigación acerca de la especificidad de algunos estados afectivos, como la angustia, la vergüenza y la culpa. </w:t>
      </w:r>
    </w:p>
    <w:p w14:paraId="59D2F62D" w14:textId="77777777" w:rsidR="00407728" w:rsidRDefault="00407728" w:rsidP="00407728">
      <w:pPr>
        <w:spacing w:line="360" w:lineRule="auto"/>
        <w:ind w:firstLine="709"/>
        <w:jc w:val="both"/>
        <w:rPr>
          <w:lang w:val="es-ES"/>
        </w:rPr>
      </w:pPr>
    </w:p>
    <w:p w14:paraId="39A41B3F" w14:textId="446A008C" w:rsidR="003033E6" w:rsidRPr="003033E6" w:rsidRDefault="003033E6" w:rsidP="000548AF">
      <w:pPr>
        <w:spacing w:line="360" w:lineRule="auto"/>
        <w:ind w:firstLine="709"/>
        <w:jc w:val="both"/>
        <w:rPr>
          <w:lang w:val="es-ES"/>
        </w:rPr>
      </w:pPr>
      <w:r w:rsidRPr="003033E6">
        <w:rPr>
          <w:lang w:val="es-ES"/>
        </w:rPr>
        <w:t xml:space="preserve">La distinción entre afectividad y humor, originada </w:t>
      </w:r>
      <w:r>
        <w:rPr>
          <w:lang w:val="es-ES"/>
        </w:rPr>
        <w:t>en</w:t>
      </w:r>
      <w:r w:rsidRPr="003033E6">
        <w:rPr>
          <w:lang w:val="es-ES"/>
        </w:rPr>
        <w:t xml:space="preserve"> estud</w:t>
      </w:r>
      <w:r>
        <w:rPr>
          <w:lang w:val="es-ES"/>
        </w:rPr>
        <w:t>i</w:t>
      </w:r>
      <w:r w:rsidRPr="003033E6">
        <w:rPr>
          <w:lang w:val="es-ES"/>
        </w:rPr>
        <w:t>os psicopatológicos que vienen de la fenomenolog</w:t>
      </w:r>
      <w:r>
        <w:rPr>
          <w:lang w:val="es-ES"/>
        </w:rPr>
        <w:t xml:space="preserve">ía, </w:t>
      </w:r>
      <w:r w:rsidR="001523B2">
        <w:rPr>
          <w:lang w:val="es-ES"/>
        </w:rPr>
        <w:t xml:space="preserve">puede servirnos como brújula para alcanzar una </w:t>
      </w:r>
      <w:r w:rsidR="00FE533F">
        <w:rPr>
          <w:lang w:val="es-ES"/>
        </w:rPr>
        <w:t xml:space="preserve">contribución propiamente psicoanalítica acerca del tema. Partiendo de estas nociones, el humor es una disposición emocional durable que sirve como solo, contexto o contorno para nuestros vínculos afectivos. Dependiendo de nuestro humor, experimentamos afectos radicalmente distintos con relación a aspectos del mundo que nos parecían, antes, equivalentes, y construimos una vida emocional cualitativa </w:t>
      </w:r>
      <w:r w:rsidR="008F64CB">
        <w:rPr>
          <w:lang w:val="es-ES"/>
        </w:rPr>
        <w:t>e</w:t>
      </w:r>
      <w:r w:rsidR="00FE533F">
        <w:rPr>
          <w:lang w:val="es-ES"/>
        </w:rPr>
        <w:t xml:space="preserve"> intencional en nuestra relación con </w:t>
      </w:r>
      <w:r w:rsidR="00AD7C88">
        <w:rPr>
          <w:lang w:val="es-ES"/>
        </w:rPr>
        <w:t>el</w:t>
      </w:r>
      <w:r w:rsidR="00FE533F">
        <w:rPr>
          <w:lang w:val="es-ES"/>
        </w:rPr>
        <w:t xml:space="preserve"> ambiente.</w:t>
      </w:r>
    </w:p>
    <w:p w14:paraId="67B62005" w14:textId="77777777" w:rsidR="003033E6" w:rsidRPr="003033E6" w:rsidRDefault="003033E6" w:rsidP="000548AF">
      <w:pPr>
        <w:spacing w:line="360" w:lineRule="auto"/>
        <w:ind w:firstLine="709"/>
        <w:jc w:val="both"/>
        <w:rPr>
          <w:lang w:val="es-ES"/>
        </w:rPr>
      </w:pPr>
    </w:p>
    <w:p w14:paraId="1C89DEEA" w14:textId="143DC814" w:rsidR="00205E55" w:rsidRDefault="00205E55" w:rsidP="000548AF">
      <w:pPr>
        <w:spacing w:line="360" w:lineRule="auto"/>
        <w:ind w:firstLine="709"/>
        <w:jc w:val="both"/>
        <w:rPr>
          <w:lang w:val="es-UY"/>
        </w:rPr>
      </w:pPr>
      <w:r w:rsidRPr="00205E55">
        <w:rPr>
          <w:lang w:val="es-UY"/>
        </w:rPr>
        <w:t xml:space="preserve">Para mejor desarrollar esta distinción entre humor y afectividad, </w:t>
      </w:r>
      <w:r>
        <w:rPr>
          <w:lang w:val="es-UY"/>
        </w:rPr>
        <w:t xml:space="preserve">utilizaremos algunas formulaciones presentes en dos trabajos recientes (Stanghellini y Resfort 2013 </w:t>
      </w:r>
      <w:r w:rsidR="00B12CD2">
        <w:rPr>
          <w:lang w:val="es-UY"/>
        </w:rPr>
        <w:lastRenderedPageBreak/>
        <w:t>e Fuchs (2013</w:t>
      </w:r>
      <w:r>
        <w:rPr>
          <w:lang w:val="es-UY"/>
        </w:rPr>
        <w:t xml:space="preserve">). Podemos concluir de estos autores que el humor es el suelo que construye la estabilidad y el color para que los afectos sean experimentados. El humor es un estado durable y prolongado. Mismo concibiendo la articulación entre afecto y humor como una relación dinámica, la característica del humor de dirigirse al mundo como un todo, nos hace pensar en una forma de envoltura, de matriz. El humor no construye un universo valorativo discreto, así como los afectos. Suponemos que el humor sea el elemento de nuestras emociones que es más compartido con el ambiente. Él es nuestra primera forma de sintonizar con todo que ocurre en nosotros y en nuestro alrededor. Talvez sea una forma primaria de aprehensión del otro. </w:t>
      </w:r>
      <w:r>
        <w:rPr>
          <w:lang w:val="es-UY"/>
        </w:rPr>
        <w:br/>
      </w:r>
      <w:r>
        <w:rPr>
          <w:lang w:val="es-UY"/>
        </w:rPr>
        <w:br/>
      </w:r>
      <w:r>
        <w:rPr>
          <w:lang w:val="es-UY"/>
        </w:rPr>
        <w:tab/>
        <w:t xml:space="preserve">El humor es lo que nos dispone a experimentar el mundo de una cierta manera, definiendo determinada amplitud. En la salud, como diría Winnicott, el humor establece una relación plástica con el mundo de los afectos. Podemos ser afectados de tal manera por nuestros vínculos con </w:t>
      </w:r>
      <w:r w:rsidR="00B1287F">
        <w:rPr>
          <w:lang w:val="es-UY"/>
        </w:rPr>
        <w:t>l</w:t>
      </w:r>
      <w:r>
        <w:rPr>
          <w:lang w:val="es-UY"/>
        </w:rPr>
        <w:t xml:space="preserve">os objetos que esto impacta nuestro humor. El humor es durable, pero </w:t>
      </w:r>
      <w:r w:rsidR="00E105E1">
        <w:rPr>
          <w:lang w:val="es-UY"/>
        </w:rPr>
        <w:t>se convierte</w:t>
      </w:r>
      <w:r>
        <w:rPr>
          <w:lang w:val="es-UY"/>
        </w:rPr>
        <w:t xml:space="preserve"> en un flujo permanente. En formas de sufrimiento como la manía, ocurre una barrera entre el humor y los afectos, produciendo un estado de poca plasticidad del humor. El humor pierde su flujo y </w:t>
      </w:r>
      <w:r w:rsidR="00EE63EB">
        <w:rPr>
          <w:lang w:val="es-UY"/>
        </w:rPr>
        <w:t xml:space="preserve">se </w:t>
      </w:r>
      <w:r>
        <w:rPr>
          <w:lang w:val="es-UY"/>
        </w:rPr>
        <w:t xml:space="preserve">petrifica en un estado de no afectación. La comprensión sobre esta experiencia afectiva, en la cual lo que debería permanecer silencioso en una función de contorno, gaña el centro de la escena </w:t>
      </w:r>
      <w:r w:rsidR="00F83989">
        <w:rPr>
          <w:lang w:val="es-UY"/>
        </w:rPr>
        <w:t xml:space="preserve">y </w:t>
      </w:r>
      <w:r w:rsidR="00EE63EB">
        <w:rPr>
          <w:lang w:val="es-UY"/>
        </w:rPr>
        <w:t>se vuelve</w:t>
      </w:r>
      <w:r w:rsidR="00F83989">
        <w:rPr>
          <w:lang w:val="es-UY"/>
        </w:rPr>
        <w:t xml:space="preserve"> la única realidad experimentada por estos sujetos, y nos parece un campo de indagación fundamental para la psicoanálisis. </w:t>
      </w:r>
      <w:r w:rsidR="00F83989">
        <w:rPr>
          <w:lang w:val="es-UY"/>
        </w:rPr>
        <w:br/>
      </w:r>
      <w:r w:rsidR="00F83989">
        <w:rPr>
          <w:lang w:val="es-UY"/>
        </w:rPr>
        <w:tab/>
      </w:r>
    </w:p>
    <w:p w14:paraId="3E4CF50F" w14:textId="5548A0A4" w:rsidR="000548AF" w:rsidRPr="00F83989" w:rsidRDefault="00F83989" w:rsidP="00F83989">
      <w:pPr>
        <w:spacing w:line="360" w:lineRule="auto"/>
        <w:ind w:firstLine="709"/>
        <w:jc w:val="both"/>
        <w:rPr>
          <w:lang w:val="es-ES"/>
        </w:rPr>
      </w:pPr>
      <w:r>
        <w:rPr>
          <w:lang w:val="es-UY"/>
        </w:rPr>
        <w:t xml:space="preserve">Pasemos ahora a la especificidad del humor irritable. Según </w:t>
      </w:r>
      <w:proofErr w:type="spellStart"/>
      <w:r w:rsidR="00F72F8D" w:rsidRPr="00F83989">
        <w:rPr>
          <w:lang w:val="es-ES"/>
        </w:rPr>
        <w:t>Dalgalarrondo</w:t>
      </w:r>
      <w:proofErr w:type="spellEnd"/>
      <w:r w:rsidR="00F72F8D" w:rsidRPr="00F83989">
        <w:rPr>
          <w:lang w:val="es-ES"/>
        </w:rPr>
        <w:t xml:space="preserve"> (2000):</w:t>
      </w:r>
      <w:r w:rsidRPr="00F83989">
        <w:rPr>
          <w:lang w:val="es-ES"/>
        </w:rPr>
        <w:br/>
      </w:r>
      <w:r w:rsidRPr="00F83989">
        <w:rPr>
          <w:lang w:val="es-ES"/>
        </w:rPr>
        <w:br/>
      </w:r>
      <w:r w:rsidRPr="00F83989">
        <w:rPr>
          <w:lang w:val="es-ES"/>
        </w:rPr>
        <w:tab/>
        <w:t xml:space="preserve">“En la irritabilidad patológica hay </w:t>
      </w:r>
      <w:r>
        <w:rPr>
          <w:lang w:val="es-ES"/>
        </w:rPr>
        <w:t>un</w:t>
      </w:r>
      <w:r w:rsidRPr="00F83989">
        <w:rPr>
          <w:lang w:val="es-ES"/>
        </w:rPr>
        <w:t xml:space="preserve">a </w:t>
      </w:r>
      <w:r>
        <w:rPr>
          <w:lang w:val="es-ES"/>
        </w:rPr>
        <w:t>hí</w:t>
      </w:r>
      <w:r w:rsidRPr="00F83989">
        <w:rPr>
          <w:lang w:val="es-ES"/>
        </w:rPr>
        <w:t>per-rea</w:t>
      </w:r>
      <w:r>
        <w:rPr>
          <w:lang w:val="es-ES"/>
        </w:rPr>
        <w:t>c</w:t>
      </w:r>
      <w:r w:rsidRPr="00F83989">
        <w:rPr>
          <w:lang w:val="es-ES"/>
        </w:rPr>
        <w:t xml:space="preserve">tividad desagradable, hostil </w:t>
      </w:r>
      <w:r>
        <w:rPr>
          <w:lang w:val="es-ES"/>
        </w:rPr>
        <w:t xml:space="preserve">y, eventualmente, agresiva a estímulos (mismo ligeros) del medio exterior. </w:t>
      </w:r>
      <w:r w:rsidRPr="00F83989">
        <w:rPr>
          <w:lang w:val="es-ES"/>
        </w:rPr>
        <w:t>Cualquier estímulo es sentido como perturbador y el individuo rea</w:t>
      </w:r>
      <w:r>
        <w:rPr>
          <w:lang w:val="es-ES"/>
        </w:rPr>
        <w:t>cciona prontamente de forma disfó</w:t>
      </w:r>
      <w:r w:rsidRPr="00F83989">
        <w:rPr>
          <w:lang w:val="es-ES"/>
        </w:rPr>
        <w:t xml:space="preserve">rica. </w:t>
      </w:r>
      <w:r>
        <w:rPr>
          <w:lang w:val="es-ES"/>
        </w:rPr>
        <w:t>Cualquier ruido (de niños, de la televisión, de coches, etc.), la presencia de muchas personas en el lugar, cualquier crítica a la persona enferma, en fin, todo es vivido con mucha irritación (</w:t>
      </w:r>
      <w:proofErr w:type="spellStart"/>
      <w:r>
        <w:rPr>
          <w:lang w:val="es-ES"/>
        </w:rPr>
        <w:t>Dalgalarrondo</w:t>
      </w:r>
      <w:proofErr w:type="spellEnd"/>
      <w:r>
        <w:rPr>
          <w:lang w:val="es-ES"/>
        </w:rPr>
        <w:t xml:space="preserve"> 2000, p. 106). </w:t>
      </w:r>
    </w:p>
    <w:p w14:paraId="7E262AC2" w14:textId="77777777" w:rsidR="00F83989" w:rsidRPr="00F83989" w:rsidRDefault="00F83989" w:rsidP="00F83989">
      <w:pPr>
        <w:spacing w:line="360" w:lineRule="auto"/>
        <w:ind w:firstLine="709"/>
        <w:jc w:val="both"/>
        <w:rPr>
          <w:lang w:val="es-ES"/>
        </w:rPr>
      </w:pPr>
    </w:p>
    <w:p w14:paraId="67692F61" w14:textId="4D2E454B" w:rsidR="00716757" w:rsidRDefault="004F48DA" w:rsidP="004F6C32">
      <w:pPr>
        <w:spacing w:line="360" w:lineRule="auto"/>
        <w:ind w:firstLine="709"/>
        <w:jc w:val="both"/>
        <w:rPr>
          <w:lang w:val="es-ES"/>
        </w:rPr>
      </w:pPr>
      <w:r w:rsidRPr="004F48DA">
        <w:rPr>
          <w:lang w:val="es-ES"/>
        </w:rPr>
        <w:lastRenderedPageBreak/>
        <w:t>Perciban que en la irritabilidad el flujo del humor ti</w:t>
      </w:r>
      <w:r>
        <w:rPr>
          <w:lang w:val="es-ES"/>
        </w:rPr>
        <w:t>e</w:t>
      </w:r>
      <w:r w:rsidRPr="004F48DA">
        <w:rPr>
          <w:lang w:val="es-ES"/>
        </w:rPr>
        <w:t xml:space="preserve">ne </w:t>
      </w:r>
      <w:r w:rsidR="00B90554">
        <w:rPr>
          <w:lang w:val="es-ES"/>
        </w:rPr>
        <w:t>menos</w:t>
      </w:r>
      <w:r>
        <w:rPr>
          <w:lang w:val="es-ES"/>
        </w:rPr>
        <w:t xml:space="preserve"> plasticidad, todo el universo </w:t>
      </w:r>
      <w:r w:rsidR="00926101">
        <w:rPr>
          <w:lang w:val="es-ES"/>
        </w:rPr>
        <w:t xml:space="preserve">afectivo se homogeneiza y pierde su capacidad de afectación diferencial. En un </w:t>
      </w:r>
      <w:r w:rsidR="004F6C32">
        <w:rPr>
          <w:lang w:val="es-ES"/>
        </w:rPr>
        <w:t>estado prolongado de irritabilidad el otro o es complaciente o es fuente de contrariedad y perturbación. Estas dos alternativas son desfavorables, pues son absolutas, al desarrollo de un análisis. E</w:t>
      </w:r>
      <w:r w:rsidR="00C776A0">
        <w:rPr>
          <w:lang w:val="es-ES"/>
        </w:rPr>
        <w:t>n el</w:t>
      </w:r>
      <w:r w:rsidR="007E22A2">
        <w:rPr>
          <w:lang w:val="es-ES"/>
        </w:rPr>
        <w:t xml:space="preserve"> estado de euforia,</w:t>
      </w:r>
      <w:r w:rsidR="004F6C32">
        <w:rPr>
          <w:lang w:val="es-ES"/>
        </w:rPr>
        <w:t xml:space="preserve"> generalmente anterior a la irritabilidad, hay una continuidad casi radical entre el sujeto y </w:t>
      </w:r>
      <w:r w:rsidR="00E67119">
        <w:rPr>
          <w:lang w:val="es-ES"/>
        </w:rPr>
        <w:t>el</w:t>
      </w:r>
      <w:r w:rsidR="004F6C32">
        <w:rPr>
          <w:lang w:val="es-ES"/>
        </w:rPr>
        <w:t xml:space="preserve"> ambiente. El mundo es prácticamente constituido de proyecciones. Es exactamente esta continuidad que el sujeto en crisis man</w:t>
      </w:r>
      <w:r w:rsidR="00E67119">
        <w:rPr>
          <w:lang w:val="es-ES"/>
        </w:rPr>
        <w:t>í</w:t>
      </w:r>
      <w:r w:rsidR="004F6C32">
        <w:rPr>
          <w:lang w:val="es-ES"/>
        </w:rPr>
        <w:t xml:space="preserve">aca pretende recuperar cuando </w:t>
      </w:r>
      <w:r w:rsidR="00E67119">
        <w:rPr>
          <w:lang w:val="es-ES"/>
        </w:rPr>
        <w:t xml:space="preserve">se </w:t>
      </w:r>
      <w:r w:rsidR="004F6C32">
        <w:rPr>
          <w:lang w:val="es-ES"/>
        </w:rPr>
        <w:t xml:space="preserve">presenta irritable. </w:t>
      </w:r>
      <w:r w:rsidR="00EF5E1F">
        <w:rPr>
          <w:lang w:val="es-ES"/>
        </w:rPr>
        <w:t>El choque</w:t>
      </w:r>
      <w:r w:rsidR="004F6C32">
        <w:rPr>
          <w:lang w:val="es-ES"/>
        </w:rPr>
        <w:t xml:space="preserve"> al</w:t>
      </w:r>
      <w:r w:rsidR="00EF5E1F">
        <w:rPr>
          <w:lang w:val="es-ES"/>
        </w:rPr>
        <w:t xml:space="preserve"> </w:t>
      </w:r>
      <w:r w:rsidR="004F6C32">
        <w:rPr>
          <w:lang w:val="es-ES"/>
        </w:rPr>
        <w:t>cual refirámonos al inicio es un re</w:t>
      </w:r>
      <w:r w:rsidR="00EF5E1F">
        <w:rPr>
          <w:lang w:val="es-ES"/>
        </w:rPr>
        <w:t>e</w:t>
      </w:r>
      <w:r w:rsidR="004F6C32">
        <w:rPr>
          <w:lang w:val="es-ES"/>
        </w:rPr>
        <w:t>ncuentro violento con la alteridad, a través de una irritabilidad permanente. En estas situaciones, s</w:t>
      </w:r>
      <w:r w:rsidR="003766BE">
        <w:rPr>
          <w:lang w:val="es-ES"/>
        </w:rPr>
        <w:t>i</w:t>
      </w:r>
      <w:r w:rsidR="004F6C32">
        <w:rPr>
          <w:lang w:val="es-ES"/>
        </w:rPr>
        <w:t>, por un lado, el otro es percibido como violento y castrador por un sujeto que no suporta cualquier barrera a sus proyecciones, por otro lado su agresividad y su irritación son una súplica para que el otro desarrolle su papel.</w:t>
      </w:r>
      <w:r w:rsidR="004F6C32">
        <w:rPr>
          <w:lang w:val="es-ES"/>
        </w:rPr>
        <w:br/>
      </w:r>
      <w:r w:rsidR="004F6C32">
        <w:rPr>
          <w:lang w:val="es-ES"/>
        </w:rPr>
        <w:br/>
      </w:r>
      <w:r w:rsidR="004F6C32">
        <w:rPr>
          <w:lang w:val="es-ES"/>
        </w:rPr>
        <w:tab/>
      </w:r>
      <w:r w:rsidR="00F74B99">
        <w:rPr>
          <w:lang w:val="es-ES"/>
        </w:rPr>
        <w:t>S</w:t>
      </w:r>
      <w:r w:rsidR="00662686">
        <w:rPr>
          <w:lang w:val="es-ES"/>
        </w:rPr>
        <w:t>i</w:t>
      </w:r>
      <w:r w:rsidR="00F74B99">
        <w:rPr>
          <w:lang w:val="es-ES"/>
        </w:rPr>
        <w:t>, en el estado eufórico, el ambiente confirma su</w:t>
      </w:r>
      <w:r w:rsidR="00F74B99" w:rsidRPr="00D07E03">
        <w:rPr>
          <w:color w:val="FF0000"/>
          <w:lang w:val="es-ES"/>
        </w:rPr>
        <w:t xml:space="preserve"> </w:t>
      </w:r>
      <w:r w:rsidR="00662686" w:rsidRPr="007E22A2">
        <w:rPr>
          <w:lang w:val="es-ES"/>
        </w:rPr>
        <w:t>hundimiento</w:t>
      </w:r>
      <w:r w:rsidR="00F74B99" w:rsidRPr="00D07E03">
        <w:rPr>
          <w:color w:val="FF0000"/>
          <w:lang w:val="es-ES"/>
        </w:rPr>
        <w:t xml:space="preserve"> </w:t>
      </w:r>
      <w:r w:rsidR="00F74B99">
        <w:rPr>
          <w:lang w:val="es-ES"/>
        </w:rPr>
        <w:t xml:space="preserve">por un psiquismo </w:t>
      </w:r>
      <w:r w:rsidR="00D07E03">
        <w:rPr>
          <w:lang w:val="es-ES"/>
        </w:rPr>
        <w:t>insaciable de objetos que serán consumidos y tragados, en el estado irritable, la imposibilidad de tamaña absorción torna el man</w:t>
      </w:r>
      <w:r w:rsidR="00AC4849">
        <w:rPr>
          <w:lang w:val="es-ES"/>
        </w:rPr>
        <w:t>í</w:t>
      </w:r>
      <w:r w:rsidR="00D07E03">
        <w:rPr>
          <w:lang w:val="es-ES"/>
        </w:rPr>
        <w:t xml:space="preserve">aco una especie de </w:t>
      </w:r>
      <w:r w:rsidR="00D07E03" w:rsidRPr="007E22A2">
        <w:rPr>
          <w:lang w:val="es-ES"/>
        </w:rPr>
        <w:t>“carri</w:t>
      </w:r>
      <w:r w:rsidR="0035320F" w:rsidRPr="007E22A2">
        <w:rPr>
          <w:lang w:val="es-ES"/>
        </w:rPr>
        <w:t>t</w:t>
      </w:r>
      <w:r w:rsidR="00D07E03" w:rsidRPr="007E22A2">
        <w:rPr>
          <w:lang w:val="es-ES"/>
        </w:rPr>
        <w:t xml:space="preserve">o </w:t>
      </w:r>
      <w:r w:rsidR="0035320F" w:rsidRPr="007E22A2">
        <w:rPr>
          <w:lang w:val="es-ES"/>
        </w:rPr>
        <w:t>chocones</w:t>
      </w:r>
      <w:r w:rsidR="00D07E03" w:rsidRPr="007E22A2">
        <w:rPr>
          <w:lang w:val="es-ES"/>
        </w:rPr>
        <w:t xml:space="preserve">” </w:t>
      </w:r>
      <w:r w:rsidR="00D07E03">
        <w:rPr>
          <w:lang w:val="es-ES"/>
        </w:rPr>
        <w:t xml:space="preserve">(o de autopista), sin cualquier interrupción. </w:t>
      </w:r>
      <w:r w:rsidR="007A3C40">
        <w:rPr>
          <w:lang w:val="es-ES"/>
        </w:rPr>
        <w:t>En una pista de este tipo de juguete en parques de diversión, la broma es rodar a</w:t>
      </w:r>
      <w:r w:rsidR="007A3C40" w:rsidRPr="007A3C40">
        <w:rPr>
          <w:color w:val="FF0000"/>
          <w:lang w:val="es-ES"/>
        </w:rPr>
        <w:t xml:space="preserve"> </w:t>
      </w:r>
      <w:proofErr w:type="spellStart"/>
      <w:r w:rsidR="007A3C40" w:rsidRPr="001D4417">
        <w:rPr>
          <w:lang w:val="es-ES"/>
        </w:rPr>
        <w:t>esmo</w:t>
      </w:r>
      <w:proofErr w:type="spellEnd"/>
      <w:r w:rsidR="007A3C40" w:rsidRPr="007A3C40">
        <w:rPr>
          <w:color w:val="FF0000"/>
          <w:lang w:val="es-ES"/>
        </w:rPr>
        <w:t xml:space="preserve"> </w:t>
      </w:r>
      <w:r w:rsidR="007A3C40">
        <w:rPr>
          <w:lang w:val="es-ES"/>
        </w:rPr>
        <w:t xml:space="preserve">y chocar en los otros </w:t>
      </w:r>
      <w:r w:rsidR="000110FE">
        <w:rPr>
          <w:lang w:val="es-ES"/>
        </w:rPr>
        <w:t>carritos</w:t>
      </w:r>
      <w:r w:rsidR="007A3C40">
        <w:rPr>
          <w:lang w:val="es-ES"/>
        </w:rPr>
        <w:t>, sintiendo placer cuando lo hace en seguridad, pero sin dejar de expresar agresividad cuando intenta</w:t>
      </w:r>
      <w:r w:rsidR="00716757">
        <w:rPr>
          <w:lang w:val="es-ES"/>
        </w:rPr>
        <w:t xml:space="preserve"> hacer</w:t>
      </w:r>
      <w:r w:rsidR="000110FE">
        <w:rPr>
          <w:lang w:val="es-ES"/>
        </w:rPr>
        <w:t>le</w:t>
      </w:r>
      <w:r w:rsidR="00716757">
        <w:rPr>
          <w:lang w:val="es-ES"/>
        </w:rPr>
        <w:t xml:space="preserve"> daño al otro. El mundo del sujeto en crisis maníaca irritable es una pista de este tipo, con choques frecuentes, sin cualquier protección y, por lo tanto, con enormes riesgos. Nosotros, mientras somos analistas, jamás estaremos totalmente seguros con estos sujetos en el escenario, pero podemos encontrar determinadas maneras más suaves de producir encuentros y ponernos, ambos, menos heridos. </w:t>
      </w:r>
    </w:p>
    <w:p w14:paraId="7440F67F" w14:textId="62BF98AA" w:rsidR="00573970" w:rsidRDefault="00716757" w:rsidP="004F6C32">
      <w:pPr>
        <w:spacing w:line="360" w:lineRule="auto"/>
        <w:ind w:firstLine="709"/>
        <w:jc w:val="both"/>
        <w:rPr>
          <w:lang w:val="es-ES"/>
        </w:rPr>
      </w:pPr>
      <w:r w:rsidRPr="00716757">
        <w:rPr>
          <w:lang w:val="es-ES"/>
        </w:rPr>
        <w:t>No será posible en esta presentación explorar aspectos técnicos relativos a esta cl</w:t>
      </w:r>
      <w:r>
        <w:rPr>
          <w:lang w:val="es-ES"/>
        </w:rPr>
        <w:t xml:space="preserve">ínica; es, sin embargo, fundamental darse cuenta de que la irritabilidad es una configuración del humor que </w:t>
      </w:r>
      <w:r w:rsidR="00CE11D0">
        <w:rPr>
          <w:lang w:val="es-ES"/>
        </w:rPr>
        <w:t xml:space="preserve">se </w:t>
      </w:r>
      <w:r>
        <w:rPr>
          <w:lang w:val="es-ES"/>
        </w:rPr>
        <w:t xml:space="preserve">torna el suelo de donde viene cualquier tipo de vínculo. </w:t>
      </w:r>
      <w:r w:rsidR="008C467D">
        <w:rPr>
          <w:lang w:val="es-ES"/>
        </w:rPr>
        <w:t>Delante de la irritabilidad, es necesario encontrar una posición ni complaciente</w:t>
      </w:r>
      <w:r w:rsidR="003D5E26">
        <w:rPr>
          <w:lang w:val="es-ES"/>
        </w:rPr>
        <w:t xml:space="preserve"> y</w:t>
      </w:r>
      <w:r w:rsidR="008C467D">
        <w:rPr>
          <w:lang w:val="es-ES"/>
        </w:rPr>
        <w:t xml:space="preserve"> ni extremamente perturbadora, aún que la combinación de ambas las actitudes sea inevitable y provoque un desgaste inherente a quién pretende dedicarse al tratamiento de estos sujetos.  Hace algunos años la imagen del </w:t>
      </w:r>
      <w:r w:rsidR="008C467D" w:rsidRPr="00FF084B">
        <w:rPr>
          <w:lang w:val="es-ES"/>
        </w:rPr>
        <w:t>carri</w:t>
      </w:r>
      <w:r w:rsidR="00E25747" w:rsidRPr="00FF084B">
        <w:rPr>
          <w:lang w:val="es-ES"/>
        </w:rPr>
        <w:t>t</w:t>
      </w:r>
      <w:r w:rsidR="008C467D" w:rsidRPr="00FF084B">
        <w:rPr>
          <w:lang w:val="es-ES"/>
        </w:rPr>
        <w:t xml:space="preserve">o </w:t>
      </w:r>
      <w:r w:rsidR="00E25747" w:rsidRPr="00FF084B">
        <w:rPr>
          <w:lang w:val="es-ES"/>
        </w:rPr>
        <w:t>chocones</w:t>
      </w:r>
      <w:r w:rsidR="008C467D" w:rsidRPr="00FF084B">
        <w:rPr>
          <w:lang w:val="es-ES"/>
        </w:rPr>
        <w:t xml:space="preserve"> </w:t>
      </w:r>
      <w:r w:rsidR="008C467D">
        <w:rPr>
          <w:lang w:val="es-ES"/>
        </w:rPr>
        <w:t xml:space="preserve">me ayudó a soportar </w:t>
      </w:r>
      <w:r w:rsidR="008C467D">
        <w:rPr>
          <w:lang w:val="es-ES"/>
        </w:rPr>
        <w:lastRenderedPageBreak/>
        <w:t xml:space="preserve">encuentros frecuentes con una paciente en crisis maníaca que, no raro, tenía el impulso de golpearme, a depender de detalles aparentemente banales, según sus justificativas. </w:t>
      </w:r>
      <w:r w:rsidR="008C467D" w:rsidRPr="008C467D">
        <w:rPr>
          <w:lang w:val="es-ES"/>
        </w:rPr>
        <w:t xml:space="preserve">Por veces era mi expresión austera, por veces eran </w:t>
      </w:r>
      <w:r w:rsidR="008C467D">
        <w:rPr>
          <w:lang w:val="es-ES"/>
        </w:rPr>
        <w:t>mi</w:t>
      </w:r>
      <w:r w:rsidR="00C776A0">
        <w:rPr>
          <w:lang w:val="es-ES"/>
        </w:rPr>
        <w:t>s</w:t>
      </w:r>
      <w:r w:rsidR="008C467D">
        <w:rPr>
          <w:lang w:val="es-ES"/>
        </w:rPr>
        <w:t xml:space="preserve"> </w:t>
      </w:r>
      <w:r w:rsidR="008C467D" w:rsidRPr="008C467D">
        <w:rPr>
          <w:lang w:val="es-ES"/>
        </w:rPr>
        <w:t xml:space="preserve">palabras </w:t>
      </w:r>
      <w:r w:rsidR="008C467D">
        <w:rPr>
          <w:lang w:val="es-ES"/>
        </w:rPr>
        <w:t>equivocadas</w:t>
      </w:r>
      <w:r w:rsidR="008C467D" w:rsidRPr="008C467D">
        <w:rPr>
          <w:lang w:val="es-ES"/>
        </w:rPr>
        <w:t xml:space="preserve">, </w:t>
      </w:r>
      <w:r w:rsidR="008C467D">
        <w:rPr>
          <w:lang w:val="es-ES"/>
        </w:rPr>
        <w:t xml:space="preserve">o mi ropa, o mi acento insoportable de carioca, y así por delante. El nivel de imprevisibilidad de sus reacciones agresivas traía una tensión inevitable con la cual yo necesitaba lidiar, hasta darme cuenta que al final de las sesiones, </w:t>
      </w:r>
      <w:r w:rsidR="00D243F5">
        <w:rPr>
          <w:lang w:val="es-ES"/>
        </w:rPr>
        <w:t xml:space="preserve">yo </w:t>
      </w:r>
      <w:r w:rsidR="008C467D">
        <w:rPr>
          <w:lang w:val="es-ES"/>
        </w:rPr>
        <w:t xml:space="preserve">no me encontraba lastimado, que podía dejarla agredirme </w:t>
      </w:r>
      <w:r w:rsidR="00CD13D1">
        <w:rPr>
          <w:lang w:val="es-ES"/>
        </w:rPr>
        <w:t xml:space="preserve">porque algo nos protegía. Como se en la pista de </w:t>
      </w:r>
      <w:r w:rsidR="008A4BAF" w:rsidRPr="008A4BAF">
        <w:rPr>
          <w:lang w:val="es-ES"/>
        </w:rPr>
        <w:t>chocones</w:t>
      </w:r>
      <w:r w:rsidR="00CD13D1" w:rsidRPr="00CD13D1">
        <w:rPr>
          <w:color w:val="FF0000"/>
          <w:lang w:val="es-ES"/>
        </w:rPr>
        <w:t xml:space="preserve"> </w:t>
      </w:r>
      <w:r w:rsidR="00CD13D1">
        <w:rPr>
          <w:lang w:val="es-ES"/>
        </w:rPr>
        <w:t xml:space="preserve">ganásemos más espacio, muchos jugadores tuviesen desistido del juguete con miedo de lastimarse y nosotros, los intrépidos que restaron, estuviésemos allí, solos, a girar en una distancia segura con movimientos que podrían ser mejor anticipados por el otro. Los choques eran inevitables, pero con el tiempo fuimos aprendiendo a lidiar con ellos. </w:t>
      </w:r>
    </w:p>
    <w:p w14:paraId="2306EED0" w14:textId="5CA5A1E2" w:rsidR="00CD13D1" w:rsidRPr="008C467D" w:rsidRDefault="00CD13D1" w:rsidP="004F6C32">
      <w:pPr>
        <w:spacing w:line="360" w:lineRule="auto"/>
        <w:ind w:firstLine="709"/>
        <w:jc w:val="both"/>
        <w:rPr>
          <w:lang w:val="es-ES"/>
        </w:rPr>
      </w:pPr>
      <w:r>
        <w:rPr>
          <w:lang w:val="es-ES"/>
        </w:rPr>
        <w:t>Esta breve presentación tuv</w:t>
      </w:r>
      <w:r w:rsidR="00360FFB">
        <w:rPr>
          <w:lang w:val="es-ES"/>
        </w:rPr>
        <w:t>o</w:t>
      </w:r>
      <w:r>
        <w:rPr>
          <w:lang w:val="es-ES"/>
        </w:rPr>
        <w:t xml:space="preserve"> por objetivo llamar la atención para la clínica de la manía, al menos en uno de sus inúmeros aspectos. La crisis maníaca es un tema poco estudiado en la literatura psicoanalítica y engloba ejes fundamentales para la comprensión de nuestra ligación con el mundo. Es fundamental comprender su especificidad y su relativa heterogeneidad con relación al conjunto de estados melancólicos. Siempre es bueno </w:t>
      </w:r>
      <w:r w:rsidR="00360FFB">
        <w:rPr>
          <w:lang w:val="es-ES"/>
        </w:rPr>
        <w:t>a</w:t>
      </w:r>
      <w:r>
        <w:rPr>
          <w:lang w:val="es-ES"/>
        </w:rPr>
        <w:t>cordar que la grande minoría de sujetos melancólicos presenta estados maníacos. La irritabilidad es un modo paradojal de redireccionar</w:t>
      </w:r>
      <w:r w:rsidR="00360FFB">
        <w:rPr>
          <w:lang w:val="es-ES"/>
        </w:rPr>
        <w:t>se</w:t>
      </w:r>
      <w:r>
        <w:rPr>
          <w:lang w:val="es-ES"/>
        </w:rPr>
        <w:t xml:space="preserve"> y reconstruir el mundo, al menos en su expresión de alteridad, profundamente sustraída en la fase eufórica del episodio. Es necesario insistir en la construcción de escenarios donde sea posible la sustentación de este encuentro. </w:t>
      </w:r>
    </w:p>
    <w:p w14:paraId="14233A6D" w14:textId="77777777" w:rsidR="004F6C32" w:rsidRDefault="004F6C32" w:rsidP="004F6C32">
      <w:pPr>
        <w:spacing w:line="360" w:lineRule="auto"/>
        <w:ind w:firstLine="709"/>
        <w:jc w:val="both"/>
        <w:rPr>
          <w:lang w:val="es-ES"/>
        </w:rPr>
      </w:pPr>
    </w:p>
    <w:p w14:paraId="0B20A301" w14:textId="788AB6A5" w:rsidR="009D05F0" w:rsidRDefault="009D05F0" w:rsidP="004F6C32">
      <w:pPr>
        <w:spacing w:line="360" w:lineRule="auto"/>
        <w:ind w:firstLine="709"/>
        <w:jc w:val="both"/>
        <w:rPr>
          <w:lang w:val="es-ES"/>
        </w:rPr>
      </w:pPr>
      <w:proofErr w:type="spellStart"/>
      <w:r>
        <w:rPr>
          <w:lang w:val="es-ES"/>
        </w:rPr>
        <w:t>Referências</w:t>
      </w:r>
      <w:proofErr w:type="spellEnd"/>
    </w:p>
    <w:p w14:paraId="71B99B60" w14:textId="77777777" w:rsidR="009D05F0" w:rsidRDefault="009D05F0" w:rsidP="004F6C32">
      <w:pPr>
        <w:spacing w:line="360" w:lineRule="auto"/>
        <w:ind w:firstLine="709"/>
        <w:jc w:val="both"/>
        <w:rPr>
          <w:lang w:val="es-ES"/>
        </w:rPr>
      </w:pPr>
    </w:p>
    <w:p w14:paraId="1B43C84D" w14:textId="77777777" w:rsidR="009D05F0" w:rsidRPr="00E224C8" w:rsidRDefault="009D05F0" w:rsidP="009D05F0">
      <w:pPr>
        <w:spacing w:line="360" w:lineRule="auto"/>
        <w:ind w:firstLine="709"/>
        <w:jc w:val="both"/>
        <w:rPr>
          <w:rFonts w:ascii="Times New Roman" w:hAnsi="Times New Roman" w:cs="Times New Roman"/>
        </w:rPr>
      </w:pPr>
      <w:r>
        <w:rPr>
          <w:rFonts w:ascii="Times New Roman" w:hAnsi="Times New Roman" w:cs="Times New Roman"/>
        </w:rPr>
        <w:t>ABRAHAM</w:t>
      </w:r>
      <w:r w:rsidRPr="00E224C8">
        <w:rPr>
          <w:rFonts w:ascii="Times New Roman" w:hAnsi="Times New Roman" w:cs="Times New Roman"/>
        </w:rPr>
        <w:t>, K</w:t>
      </w:r>
      <w:r>
        <w:rPr>
          <w:rFonts w:ascii="Times New Roman" w:hAnsi="Times New Roman" w:cs="Times New Roman"/>
        </w:rPr>
        <w:t xml:space="preserve">. </w:t>
      </w:r>
      <w:r w:rsidRPr="00E224C8">
        <w:rPr>
          <w:rFonts w:ascii="Times New Roman" w:hAnsi="Times New Roman" w:cs="Times New Roman"/>
        </w:rPr>
        <w:t>(1911</w:t>
      </w:r>
      <w:r>
        <w:rPr>
          <w:rFonts w:ascii="Times New Roman" w:hAnsi="Times New Roman" w:cs="Times New Roman"/>
        </w:rPr>
        <w:t>/1970</w:t>
      </w:r>
      <w:r w:rsidRPr="00E224C8">
        <w:rPr>
          <w:rFonts w:ascii="Times New Roman" w:hAnsi="Times New Roman" w:cs="Times New Roman"/>
        </w:rPr>
        <w:t>)</w:t>
      </w:r>
      <w:r>
        <w:rPr>
          <w:rFonts w:ascii="Times New Roman" w:hAnsi="Times New Roman" w:cs="Times New Roman"/>
        </w:rPr>
        <w:t xml:space="preserve"> </w:t>
      </w:r>
      <w:r w:rsidRPr="00E926B2">
        <w:rPr>
          <w:rFonts w:ascii="Times New Roman" w:hAnsi="Times New Roman" w:cs="Times New Roman"/>
          <w:i/>
        </w:rPr>
        <w:t xml:space="preserve">“Notas sobre as investigações e o tratamento </w:t>
      </w:r>
      <w:proofErr w:type="spellStart"/>
      <w:r w:rsidRPr="00E926B2">
        <w:rPr>
          <w:rFonts w:ascii="Times New Roman" w:hAnsi="Times New Roman" w:cs="Times New Roman"/>
          <w:i/>
        </w:rPr>
        <w:t>psicoanalítico</w:t>
      </w:r>
      <w:proofErr w:type="spellEnd"/>
      <w:r w:rsidRPr="00E926B2">
        <w:rPr>
          <w:rFonts w:ascii="Times New Roman" w:hAnsi="Times New Roman" w:cs="Times New Roman"/>
          <w:i/>
        </w:rPr>
        <w:t xml:space="preserve"> da psicose maníaco-depressiva e estados afins”</w:t>
      </w:r>
      <w:r w:rsidRPr="00E224C8">
        <w:rPr>
          <w:rFonts w:ascii="Times New Roman" w:hAnsi="Times New Roman" w:cs="Times New Roman"/>
        </w:rPr>
        <w:t xml:space="preserve">, in </w:t>
      </w:r>
      <w:r w:rsidRPr="00E224C8">
        <w:rPr>
          <w:rFonts w:ascii="Times New Roman" w:hAnsi="Times New Roman" w:cs="Times New Roman"/>
          <w:i/>
        </w:rPr>
        <w:t>Teoria Psicanalítica da Libido</w:t>
      </w:r>
      <w:r w:rsidRPr="00E224C8">
        <w:rPr>
          <w:rFonts w:ascii="Times New Roman" w:hAnsi="Times New Roman" w:cs="Times New Roman"/>
        </w:rPr>
        <w:t>, Rio de Janeiro</w:t>
      </w:r>
      <w:r>
        <w:rPr>
          <w:rFonts w:ascii="Times New Roman" w:hAnsi="Times New Roman" w:cs="Times New Roman"/>
        </w:rPr>
        <w:t>:</w:t>
      </w:r>
      <w:r w:rsidRPr="00E224C8">
        <w:rPr>
          <w:rFonts w:ascii="Times New Roman" w:hAnsi="Times New Roman" w:cs="Times New Roman"/>
        </w:rPr>
        <w:t xml:space="preserve"> Imago</w:t>
      </w:r>
      <w:r>
        <w:rPr>
          <w:rFonts w:ascii="Times New Roman" w:hAnsi="Times New Roman" w:cs="Times New Roman"/>
        </w:rPr>
        <w:t>.</w:t>
      </w:r>
      <w:r w:rsidRPr="00E224C8">
        <w:rPr>
          <w:rFonts w:ascii="Times New Roman" w:hAnsi="Times New Roman" w:cs="Times New Roman"/>
        </w:rPr>
        <w:t xml:space="preserve"> </w:t>
      </w:r>
    </w:p>
    <w:p w14:paraId="29988579" w14:textId="77777777" w:rsidR="009D05F0" w:rsidRDefault="009D05F0" w:rsidP="009D05F0">
      <w:pPr>
        <w:spacing w:line="360" w:lineRule="auto"/>
        <w:ind w:firstLine="709"/>
        <w:jc w:val="both"/>
        <w:rPr>
          <w:rFonts w:ascii="Times New Roman" w:hAnsi="Times New Roman" w:cs="Times New Roman"/>
        </w:rPr>
      </w:pPr>
      <w:r w:rsidRPr="00E224C8">
        <w:rPr>
          <w:rFonts w:ascii="Times New Roman" w:hAnsi="Times New Roman" w:cs="Times New Roman"/>
        </w:rPr>
        <w:t xml:space="preserve">________ </w:t>
      </w:r>
      <w:r>
        <w:rPr>
          <w:rFonts w:ascii="Times New Roman" w:hAnsi="Times New Roman" w:cs="Times New Roman"/>
        </w:rPr>
        <w:t xml:space="preserve">(1924/1970) </w:t>
      </w:r>
      <w:r w:rsidRPr="00E926B2">
        <w:rPr>
          <w:rFonts w:ascii="Times New Roman" w:hAnsi="Times New Roman" w:cs="Times New Roman"/>
          <w:i/>
        </w:rPr>
        <w:t>“Breve estudo do desenvolvimento da libido, visto à luz das perturbações mentais”</w:t>
      </w:r>
      <w:r w:rsidRPr="00E224C8">
        <w:rPr>
          <w:rFonts w:ascii="Times New Roman" w:hAnsi="Times New Roman" w:cs="Times New Roman"/>
        </w:rPr>
        <w:t xml:space="preserve">, in </w:t>
      </w:r>
      <w:r w:rsidRPr="00E224C8">
        <w:rPr>
          <w:rFonts w:ascii="Times New Roman" w:hAnsi="Times New Roman" w:cs="Times New Roman"/>
          <w:i/>
        </w:rPr>
        <w:t>Teoria Psicanalítica da Libido</w:t>
      </w:r>
      <w:r w:rsidRPr="00E224C8">
        <w:rPr>
          <w:rFonts w:ascii="Times New Roman" w:hAnsi="Times New Roman" w:cs="Times New Roman"/>
        </w:rPr>
        <w:t>, Rio de Janeiro</w:t>
      </w:r>
      <w:r>
        <w:rPr>
          <w:rFonts w:ascii="Times New Roman" w:hAnsi="Times New Roman" w:cs="Times New Roman"/>
        </w:rPr>
        <w:t xml:space="preserve">: </w:t>
      </w:r>
      <w:r w:rsidRPr="00E224C8">
        <w:rPr>
          <w:rFonts w:ascii="Times New Roman" w:hAnsi="Times New Roman" w:cs="Times New Roman"/>
        </w:rPr>
        <w:t>Imago</w:t>
      </w:r>
      <w:r>
        <w:rPr>
          <w:rFonts w:ascii="Times New Roman" w:hAnsi="Times New Roman" w:cs="Times New Roman"/>
        </w:rPr>
        <w:t>.</w:t>
      </w:r>
    </w:p>
    <w:p w14:paraId="1267EAB2" w14:textId="5DC053DE" w:rsidR="009D05F0" w:rsidRPr="00E224C8" w:rsidRDefault="009D05F0" w:rsidP="009D05F0">
      <w:pPr>
        <w:spacing w:line="360" w:lineRule="auto"/>
        <w:ind w:firstLine="709"/>
        <w:jc w:val="both"/>
        <w:rPr>
          <w:rFonts w:ascii="Times New Roman" w:hAnsi="Times New Roman" w:cs="Times New Roman"/>
        </w:rPr>
      </w:pPr>
      <w:r>
        <w:rPr>
          <w:rFonts w:ascii="Times New Roman" w:hAnsi="Times New Roman" w:cs="Times New Roman"/>
        </w:rPr>
        <w:t xml:space="preserve">DALGALARRONDO, P (2000) “Psicopatologia e semiologia dos transtornos mentais”, Porto Alegre, Artes médicas, 2000 </w:t>
      </w:r>
      <w:r w:rsidRPr="00E224C8">
        <w:rPr>
          <w:rFonts w:ascii="Times New Roman" w:hAnsi="Times New Roman" w:cs="Times New Roman"/>
        </w:rPr>
        <w:t xml:space="preserve"> </w:t>
      </w:r>
    </w:p>
    <w:p w14:paraId="62D16B49" w14:textId="77777777" w:rsidR="009D05F0" w:rsidRPr="00E224C8" w:rsidRDefault="009D05F0" w:rsidP="009D05F0">
      <w:pPr>
        <w:spacing w:line="360" w:lineRule="auto"/>
        <w:ind w:firstLine="709"/>
        <w:jc w:val="both"/>
        <w:rPr>
          <w:rFonts w:ascii="Times New Roman" w:hAnsi="Times New Roman" w:cs="Times New Roman"/>
        </w:rPr>
      </w:pPr>
      <w:r>
        <w:rPr>
          <w:rFonts w:ascii="Times New Roman" w:hAnsi="Times New Roman" w:cs="Times New Roman"/>
        </w:rPr>
        <w:lastRenderedPageBreak/>
        <w:t>FREUD</w:t>
      </w:r>
      <w:r w:rsidRPr="00E224C8">
        <w:rPr>
          <w:rFonts w:ascii="Times New Roman" w:hAnsi="Times New Roman" w:cs="Times New Roman"/>
        </w:rPr>
        <w:t>, S</w:t>
      </w:r>
      <w:r>
        <w:rPr>
          <w:rFonts w:ascii="Times New Roman" w:hAnsi="Times New Roman" w:cs="Times New Roman"/>
        </w:rPr>
        <w:t>. (1917/1980)</w:t>
      </w:r>
      <w:r w:rsidRPr="00E224C8">
        <w:rPr>
          <w:rFonts w:ascii="Times New Roman" w:hAnsi="Times New Roman" w:cs="Times New Roman"/>
        </w:rPr>
        <w:t xml:space="preserve"> </w:t>
      </w:r>
      <w:r w:rsidRPr="00626445">
        <w:rPr>
          <w:rFonts w:ascii="Times New Roman" w:hAnsi="Times New Roman" w:cs="Times New Roman"/>
          <w:i/>
        </w:rPr>
        <w:t>“Luto e Melancolia”</w:t>
      </w:r>
      <w:r w:rsidRPr="00E224C8">
        <w:rPr>
          <w:rFonts w:ascii="Times New Roman" w:hAnsi="Times New Roman" w:cs="Times New Roman"/>
        </w:rPr>
        <w:t xml:space="preserve"> in </w:t>
      </w:r>
      <w:r w:rsidRPr="00626445">
        <w:rPr>
          <w:rFonts w:ascii="Times New Roman" w:hAnsi="Times New Roman" w:cs="Times New Roman"/>
          <w:i/>
        </w:rPr>
        <w:t xml:space="preserve">ESB, </w:t>
      </w:r>
      <w:r>
        <w:rPr>
          <w:rFonts w:ascii="Times New Roman" w:hAnsi="Times New Roman" w:cs="Times New Roman"/>
        </w:rPr>
        <w:t>v.</w:t>
      </w:r>
      <w:r w:rsidRPr="00626445">
        <w:rPr>
          <w:rFonts w:ascii="Times New Roman" w:hAnsi="Times New Roman" w:cs="Times New Roman"/>
        </w:rPr>
        <w:t xml:space="preserve"> XIV</w:t>
      </w:r>
      <w:r w:rsidRPr="00E224C8">
        <w:rPr>
          <w:rFonts w:ascii="Times New Roman" w:hAnsi="Times New Roman" w:cs="Times New Roman"/>
        </w:rPr>
        <w:t>, Rio de Janeiro</w:t>
      </w:r>
      <w:r>
        <w:rPr>
          <w:rFonts w:ascii="Times New Roman" w:hAnsi="Times New Roman" w:cs="Times New Roman"/>
        </w:rPr>
        <w:t xml:space="preserve">: </w:t>
      </w:r>
      <w:r w:rsidRPr="00E224C8">
        <w:rPr>
          <w:rFonts w:ascii="Times New Roman" w:hAnsi="Times New Roman" w:cs="Times New Roman"/>
        </w:rPr>
        <w:t>Imago</w:t>
      </w:r>
    </w:p>
    <w:p w14:paraId="170DC576" w14:textId="77777777" w:rsidR="009D05F0" w:rsidRPr="00E224C8" w:rsidRDefault="009D05F0" w:rsidP="009D05F0">
      <w:pPr>
        <w:spacing w:line="360" w:lineRule="auto"/>
        <w:ind w:firstLine="709"/>
        <w:jc w:val="both"/>
        <w:rPr>
          <w:rFonts w:ascii="Times New Roman" w:hAnsi="Times New Roman" w:cs="Times New Roman"/>
        </w:rPr>
      </w:pPr>
      <w:r w:rsidRPr="00E224C8">
        <w:rPr>
          <w:rFonts w:ascii="Times New Roman" w:hAnsi="Times New Roman" w:cs="Times New Roman"/>
        </w:rPr>
        <w:t xml:space="preserve">_______ </w:t>
      </w:r>
      <w:r>
        <w:rPr>
          <w:rFonts w:ascii="Times New Roman" w:hAnsi="Times New Roman" w:cs="Times New Roman"/>
        </w:rPr>
        <w:t>(1921/</w:t>
      </w:r>
      <w:proofErr w:type="gramStart"/>
      <w:r>
        <w:rPr>
          <w:rFonts w:ascii="Times New Roman" w:hAnsi="Times New Roman" w:cs="Times New Roman"/>
        </w:rPr>
        <w:t>1980)</w:t>
      </w:r>
      <w:r w:rsidRPr="00626445">
        <w:rPr>
          <w:rFonts w:ascii="Times New Roman" w:hAnsi="Times New Roman" w:cs="Times New Roman"/>
          <w:i/>
        </w:rPr>
        <w:t>“</w:t>
      </w:r>
      <w:proofErr w:type="gramEnd"/>
      <w:r w:rsidRPr="00626445">
        <w:rPr>
          <w:rFonts w:ascii="Times New Roman" w:hAnsi="Times New Roman" w:cs="Times New Roman"/>
          <w:i/>
        </w:rPr>
        <w:t>Psicologia de grupo e análise do ego”</w:t>
      </w:r>
      <w:r w:rsidRPr="00E224C8">
        <w:rPr>
          <w:rFonts w:ascii="Times New Roman" w:hAnsi="Times New Roman" w:cs="Times New Roman"/>
        </w:rPr>
        <w:t xml:space="preserve"> (1921), in </w:t>
      </w:r>
      <w:r w:rsidRPr="00626445">
        <w:rPr>
          <w:rFonts w:ascii="Times New Roman" w:hAnsi="Times New Roman" w:cs="Times New Roman"/>
          <w:i/>
        </w:rPr>
        <w:t>ESB</w:t>
      </w:r>
      <w:r w:rsidRPr="00E224C8">
        <w:rPr>
          <w:rFonts w:ascii="Times New Roman" w:hAnsi="Times New Roman" w:cs="Times New Roman"/>
        </w:rPr>
        <w:t>, v</w:t>
      </w:r>
      <w:r>
        <w:rPr>
          <w:rFonts w:ascii="Times New Roman" w:hAnsi="Times New Roman" w:cs="Times New Roman"/>
        </w:rPr>
        <w:t xml:space="preserve">. </w:t>
      </w:r>
      <w:r w:rsidRPr="00E224C8">
        <w:rPr>
          <w:rFonts w:ascii="Times New Roman" w:hAnsi="Times New Roman" w:cs="Times New Roman"/>
        </w:rPr>
        <w:t>XVIII, Rio de Janeiro</w:t>
      </w:r>
      <w:r>
        <w:rPr>
          <w:rFonts w:ascii="Times New Roman" w:hAnsi="Times New Roman" w:cs="Times New Roman"/>
        </w:rPr>
        <w:t>:</w:t>
      </w:r>
      <w:r w:rsidRPr="00E224C8">
        <w:rPr>
          <w:rFonts w:ascii="Times New Roman" w:hAnsi="Times New Roman" w:cs="Times New Roman"/>
        </w:rPr>
        <w:t xml:space="preserve"> Imago</w:t>
      </w:r>
      <w:r>
        <w:rPr>
          <w:rFonts w:ascii="Times New Roman" w:hAnsi="Times New Roman" w:cs="Times New Roman"/>
        </w:rPr>
        <w:t>.</w:t>
      </w:r>
    </w:p>
    <w:p w14:paraId="065CEF9A" w14:textId="77777777" w:rsidR="009D05F0" w:rsidRDefault="009D05F0" w:rsidP="009D05F0">
      <w:pPr>
        <w:spacing w:line="360" w:lineRule="auto"/>
        <w:ind w:firstLine="709"/>
        <w:jc w:val="both"/>
        <w:rPr>
          <w:rFonts w:ascii="Times New Roman" w:hAnsi="Times New Roman" w:cs="Times New Roman"/>
        </w:rPr>
      </w:pPr>
      <w:r w:rsidRPr="00E224C8">
        <w:rPr>
          <w:rFonts w:ascii="Times New Roman" w:hAnsi="Times New Roman" w:cs="Times New Roman"/>
        </w:rPr>
        <w:t>_______ (1927</w:t>
      </w:r>
      <w:r>
        <w:rPr>
          <w:rFonts w:ascii="Times New Roman" w:hAnsi="Times New Roman" w:cs="Times New Roman"/>
        </w:rPr>
        <w:t>/1978</w:t>
      </w:r>
      <w:r w:rsidRPr="00E224C8">
        <w:rPr>
          <w:rFonts w:ascii="Times New Roman" w:hAnsi="Times New Roman" w:cs="Times New Roman"/>
        </w:rPr>
        <w:t>)</w:t>
      </w:r>
      <w:r w:rsidRPr="007A619D">
        <w:rPr>
          <w:rFonts w:ascii="Times New Roman" w:hAnsi="Times New Roman" w:cs="Times New Roman"/>
          <w:i/>
        </w:rPr>
        <w:t xml:space="preserve"> “O Humor</w:t>
      </w:r>
      <w:r>
        <w:rPr>
          <w:rFonts w:ascii="Times New Roman" w:hAnsi="Times New Roman" w:cs="Times New Roman"/>
          <w:i/>
        </w:rPr>
        <w:t>”</w:t>
      </w:r>
      <w:r w:rsidRPr="00E224C8">
        <w:rPr>
          <w:rFonts w:ascii="Times New Roman" w:hAnsi="Times New Roman" w:cs="Times New Roman"/>
        </w:rPr>
        <w:t xml:space="preserve">, in </w:t>
      </w:r>
      <w:r w:rsidRPr="007A619D">
        <w:rPr>
          <w:rFonts w:ascii="Times New Roman" w:hAnsi="Times New Roman" w:cs="Times New Roman"/>
          <w:i/>
        </w:rPr>
        <w:t>ESB</w:t>
      </w:r>
      <w:r w:rsidRPr="00E224C8">
        <w:rPr>
          <w:rFonts w:ascii="Times New Roman" w:hAnsi="Times New Roman" w:cs="Times New Roman"/>
        </w:rPr>
        <w:t xml:space="preserve">, </w:t>
      </w:r>
      <w:proofErr w:type="spellStart"/>
      <w:r w:rsidRPr="00E224C8">
        <w:rPr>
          <w:rFonts w:ascii="Times New Roman" w:hAnsi="Times New Roman" w:cs="Times New Roman"/>
        </w:rPr>
        <w:t>vol</w:t>
      </w:r>
      <w:proofErr w:type="spellEnd"/>
      <w:r w:rsidRPr="00E224C8">
        <w:rPr>
          <w:rFonts w:ascii="Times New Roman" w:hAnsi="Times New Roman" w:cs="Times New Roman"/>
        </w:rPr>
        <w:t xml:space="preserve"> </w:t>
      </w:r>
      <w:r w:rsidRPr="007A619D">
        <w:rPr>
          <w:rFonts w:ascii="Times New Roman" w:hAnsi="Times New Roman" w:cs="Times New Roman"/>
          <w:i/>
        </w:rPr>
        <w:t>XXI</w:t>
      </w:r>
      <w:r w:rsidRPr="00E224C8">
        <w:rPr>
          <w:rFonts w:ascii="Times New Roman" w:hAnsi="Times New Roman" w:cs="Times New Roman"/>
        </w:rPr>
        <w:t>, Rio de Janeiro</w:t>
      </w:r>
      <w:r>
        <w:rPr>
          <w:rFonts w:ascii="Times New Roman" w:hAnsi="Times New Roman" w:cs="Times New Roman"/>
        </w:rPr>
        <w:t>:</w:t>
      </w:r>
      <w:r w:rsidRPr="00E224C8">
        <w:rPr>
          <w:rFonts w:ascii="Times New Roman" w:hAnsi="Times New Roman" w:cs="Times New Roman"/>
        </w:rPr>
        <w:t xml:space="preserve"> Imago</w:t>
      </w:r>
      <w:r>
        <w:rPr>
          <w:rFonts w:ascii="Times New Roman" w:hAnsi="Times New Roman" w:cs="Times New Roman"/>
        </w:rPr>
        <w:t>.</w:t>
      </w:r>
    </w:p>
    <w:p w14:paraId="21316529" w14:textId="3B23EBD1" w:rsidR="00B12CD2" w:rsidRPr="00E224C8" w:rsidRDefault="00B12CD2" w:rsidP="009D05F0">
      <w:pPr>
        <w:spacing w:line="360" w:lineRule="auto"/>
        <w:ind w:firstLine="709"/>
        <w:jc w:val="both"/>
        <w:rPr>
          <w:rFonts w:ascii="Times New Roman" w:hAnsi="Times New Roman" w:cs="Times New Roman"/>
        </w:rPr>
      </w:pPr>
      <w:r>
        <w:rPr>
          <w:rFonts w:ascii="Times New Roman" w:hAnsi="Times New Roman" w:cs="Times New Roman"/>
        </w:rPr>
        <w:t xml:space="preserve">FUCHS, T “The </w:t>
      </w:r>
      <w:proofErr w:type="spellStart"/>
      <w:r>
        <w:rPr>
          <w:rFonts w:ascii="Times New Roman" w:hAnsi="Times New Roman" w:cs="Times New Roman"/>
        </w:rPr>
        <w:t>Phenomenology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affectivity</w:t>
      </w:r>
      <w:proofErr w:type="spellEnd"/>
      <w:r>
        <w:rPr>
          <w:rFonts w:ascii="Times New Roman" w:hAnsi="Times New Roman" w:cs="Times New Roman"/>
        </w:rPr>
        <w:t xml:space="preserve">, in FULFORD, KWM et </w:t>
      </w:r>
      <w:proofErr w:type="spellStart"/>
      <w:r>
        <w:rPr>
          <w:rFonts w:ascii="Times New Roman" w:hAnsi="Times New Roman" w:cs="Times New Roman"/>
        </w:rPr>
        <w:t>cols</w:t>
      </w:r>
      <w:proofErr w:type="spellEnd"/>
      <w:r>
        <w:rPr>
          <w:rFonts w:ascii="Times New Roman" w:hAnsi="Times New Roman" w:cs="Times New Roman"/>
        </w:rPr>
        <w:t xml:space="preserve"> The </w:t>
      </w:r>
      <w:proofErr w:type="spellStart"/>
      <w:r>
        <w:rPr>
          <w:rFonts w:ascii="Times New Roman" w:hAnsi="Times New Roman" w:cs="Times New Roman"/>
        </w:rPr>
        <w:t>oxford</w:t>
      </w:r>
      <w:proofErr w:type="spellEnd"/>
      <w:r>
        <w:rPr>
          <w:rFonts w:ascii="Times New Roman" w:hAnsi="Times New Roman" w:cs="Times New Roman"/>
        </w:rPr>
        <w:t xml:space="preserve"> </w:t>
      </w:r>
      <w:proofErr w:type="spellStart"/>
      <w:r>
        <w:rPr>
          <w:rFonts w:ascii="Times New Roman" w:hAnsi="Times New Roman" w:cs="Times New Roman"/>
        </w:rPr>
        <w:t>handbook</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Philosophy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psychiatry</w:t>
      </w:r>
      <w:proofErr w:type="spellEnd"/>
      <w:r>
        <w:rPr>
          <w:rFonts w:ascii="Times New Roman" w:hAnsi="Times New Roman" w:cs="Times New Roman"/>
        </w:rPr>
        <w:t xml:space="preserve">, online </w:t>
      </w:r>
      <w:proofErr w:type="spellStart"/>
      <w:r>
        <w:rPr>
          <w:rFonts w:ascii="Times New Roman" w:hAnsi="Times New Roman" w:cs="Times New Roman"/>
        </w:rPr>
        <w:t>version</w:t>
      </w:r>
      <w:proofErr w:type="spellEnd"/>
      <w:r>
        <w:rPr>
          <w:rFonts w:ascii="Times New Roman" w:hAnsi="Times New Roman" w:cs="Times New Roman"/>
        </w:rPr>
        <w:t>, 2013</w:t>
      </w:r>
      <w:bookmarkStart w:id="0" w:name="_GoBack"/>
      <w:bookmarkEnd w:id="0"/>
      <w:r>
        <w:rPr>
          <w:rFonts w:ascii="Times New Roman" w:hAnsi="Times New Roman" w:cs="Times New Roman"/>
        </w:rPr>
        <w:t xml:space="preserve"> </w:t>
      </w:r>
    </w:p>
    <w:p w14:paraId="3A95AE12" w14:textId="315EE670" w:rsidR="009D05F0" w:rsidRDefault="009D05F0" w:rsidP="004F6C32">
      <w:pPr>
        <w:spacing w:line="360" w:lineRule="auto"/>
        <w:ind w:firstLine="709"/>
        <w:jc w:val="both"/>
        <w:rPr>
          <w:rFonts w:ascii="Times New Roman" w:hAnsi="Times New Roman" w:cs="Times New Roman"/>
        </w:rPr>
      </w:pPr>
      <w:r>
        <w:rPr>
          <w:rFonts w:ascii="Times New Roman" w:hAnsi="Times New Roman" w:cs="Times New Roman"/>
        </w:rPr>
        <w:t>KHEL</w:t>
      </w:r>
      <w:r w:rsidRPr="00E224C8">
        <w:rPr>
          <w:rFonts w:ascii="Times New Roman" w:hAnsi="Times New Roman" w:cs="Times New Roman"/>
        </w:rPr>
        <w:t>, M</w:t>
      </w:r>
      <w:r>
        <w:rPr>
          <w:rFonts w:ascii="Times New Roman" w:hAnsi="Times New Roman" w:cs="Times New Roman"/>
        </w:rPr>
        <w:t>.</w:t>
      </w:r>
      <w:r w:rsidRPr="00E224C8">
        <w:rPr>
          <w:rFonts w:ascii="Times New Roman" w:hAnsi="Times New Roman" w:cs="Times New Roman"/>
        </w:rPr>
        <w:t>R</w:t>
      </w:r>
      <w:r>
        <w:rPr>
          <w:rFonts w:ascii="Times New Roman" w:hAnsi="Times New Roman" w:cs="Times New Roman"/>
        </w:rPr>
        <w:t>.</w:t>
      </w:r>
      <w:r w:rsidRPr="00E224C8">
        <w:rPr>
          <w:rFonts w:ascii="Times New Roman" w:hAnsi="Times New Roman" w:cs="Times New Roman"/>
        </w:rPr>
        <w:t xml:space="preserve"> </w:t>
      </w:r>
      <w:r>
        <w:rPr>
          <w:rFonts w:ascii="Times New Roman" w:hAnsi="Times New Roman" w:cs="Times New Roman"/>
        </w:rPr>
        <w:t xml:space="preserve">(2011) </w:t>
      </w:r>
      <w:r w:rsidRPr="0039131F">
        <w:rPr>
          <w:rFonts w:ascii="Times New Roman" w:hAnsi="Times New Roman" w:cs="Times New Roman"/>
          <w:i/>
        </w:rPr>
        <w:t>“Melancolia e criação”</w:t>
      </w:r>
      <w:r w:rsidRPr="00E224C8">
        <w:rPr>
          <w:rFonts w:ascii="Times New Roman" w:hAnsi="Times New Roman" w:cs="Times New Roman"/>
        </w:rPr>
        <w:t xml:space="preserve">, in </w:t>
      </w:r>
      <w:r w:rsidRPr="0039131F">
        <w:rPr>
          <w:rFonts w:ascii="Times New Roman" w:hAnsi="Times New Roman" w:cs="Times New Roman"/>
          <w:i/>
        </w:rPr>
        <w:t>Freud, S Luto e melancolia</w:t>
      </w:r>
      <w:r w:rsidRPr="00E224C8">
        <w:rPr>
          <w:rFonts w:ascii="Times New Roman" w:hAnsi="Times New Roman" w:cs="Times New Roman"/>
        </w:rPr>
        <w:t xml:space="preserve">, tradução </w:t>
      </w:r>
      <w:proofErr w:type="spellStart"/>
      <w:r w:rsidRPr="00E224C8">
        <w:rPr>
          <w:rFonts w:ascii="Times New Roman" w:hAnsi="Times New Roman" w:cs="Times New Roman"/>
        </w:rPr>
        <w:t>Carone</w:t>
      </w:r>
      <w:proofErr w:type="spellEnd"/>
      <w:r w:rsidRPr="00E224C8">
        <w:rPr>
          <w:rFonts w:ascii="Times New Roman" w:hAnsi="Times New Roman" w:cs="Times New Roman"/>
        </w:rPr>
        <w:t xml:space="preserve"> M, São Paulo</w:t>
      </w:r>
      <w:r>
        <w:rPr>
          <w:rFonts w:ascii="Times New Roman" w:hAnsi="Times New Roman" w:cs="Times New Roman"/>
        </w:rPr>
        <w:t xml:space="preserve">: </w:t>
      </w:r>
      <w:r w:rsidRPr="00E224C8">
        <w:rPr>
          <w:rFonts w:ascii="Times New Roman" w:hAnsi="Times New Roman" w:cs="Times New Roman"/>
        </w:rPr>
        <w:t xml:space="preserve">Cosac </w:t>
      </w:r>
      <w:proofErr w:type="spellStart"/>
      <w:r w:rsidRPr="00E224C8">
        <w:rPr>
          <w:rFonts w:ascii="Times New Roman" w:hAnsi="Times New Roman" w:cs="Times New Roman"/>
        </w:rPr>
        <w:t>Naify</w:t>
      </w:r>
      <w:proofErr w:type="spellEnd"/>
    </w:p>
    <w:p w14:paraId="365E5CF1" w14:textId="36A34E82" w:rsidR="009D05F0" w:rsidRDefault="009D05F0" w:rsidP="009D05F0">
      <w:pPr>
        <w:spacing w:line="360" w:lineRule="auto"/>
        <w:ind w:firstLine="709"/>
        <w:jc w:val="both"/>
        <w:rPr>
          <w:rFonts w:ascii="Times New Roman" w:hAnsi="Times New Roman" w:cs="Times New Roman"/>
        </w:rPr>
      </w:pPr>
      <w:r>
        <w:rPr>
          <w:rFonts w:ascii="Times New Roman" w:hAnsi="Times New Roman" w:cs="Times New Roman"/>
        </w:rPr>
        <w:t>JAMISON</w:t>
      </w:r>
      <w:r w:rsidRPr="00E224C8">
        <w:rPr>
          <w:rFonts w:ascii="Times New Roman" w:hAnsi="Times New Roman" w:cs="Times New Roman"/>
        </w:rPr>
        <w:t>, K</w:t>
      </w:r>
      <w:r>
        <w:rPr>
          <w:rFonts w:ascii="Times New Roman" w:hAnsi="Times New Roman" w:cs="Times New Roman"/>
        </w:rPr>
        <w:t>. (1996</w:t>
      </w:r>
      <w:proofErr w:type="gramStart"/>
      <w:r>
        <w:rPr>
          <w:rFonts w:ascii="Times New Roman" w:hAnsi="Times New Roman" w:cs="Times New Roman"/>
        </w:rPr>
        <w:t xml:space="preserve">) </w:t>
      </w:r>
      <w:r w:rsidRPr="00E224C8">
        <w:rPr>
          <w:rFonts w:ascii="Times New Roman" w:hAnsi="Times New Roman" w:cs="Times New Roman"/>
          <w:i/>
        </w:rPr>
        <w:t>Uma</w:t>
      </w:r>
      <w:proofErr w:type="gramEnd"/>
      <w:r w:rsidRPr="00E224C8">
        <w:rPr>
          <w:rFonts w:ascii="Times New Roman" w:hAnsi="Times New Roman" w:cs="Times New Roman"/>
          <w:i/>
        </w:rPr>
        <w:t xml:space="preserve"> mente inquieta</w:t>
      </w:r>
      <w:r>
        <w:rPr>
          <w:rFonts w:ascii="Times New Roman" w:hAnsi="Times New Roman" w:cs="Times New Roman"/>
        </w:rPr>
        <w:t>.</w:t>
      </w:r>
      <w:r w:rsidRPr="00E224C8">
        <w:rPr>
          <w:rFonts w:ascii="Times New Roman" w:hAnsi="Times New Roman" w:cs="Times New Roman"/>
        </w:rPr>
        <w:t xml:space="preserve"> São Paulo</w:t>
      </w:r>
      <w:r>
        <w:rPr>
          <w:rFonts w:ascii="Times New Roman" w:hAnsi="Times New Roman" w:cs="Times New Roman"/>
        </w:rPr>
        <w:t>:</w:t>
      </w:r>
      <w:r w:rsidRPr="00E224C8">
        <w:rPr>
          <w:rFonts w:ascii="Times New Roman" w:hAnsi="Times New Roman" w:cs="Times New Roman"/>
        </w:rPr>
        <w:t xml:space="preserve"> Martins Fontes</w:t>
      </w:r>
      <w:r>
        <w:rPr>
          <w:rFonts w:ascii="Times New Roman" w:hAnsi="Times New Roman" w:cs="Times New Roman"/>
        </w:rPr>
        <w:t>.</w:t>
      </w:r>
    </w:p>
    <w:p w14:paraId="5348C41E" w14:textId="77777777" w:rsidR="009D05F0" w:rsidRDefault="009D05F0" w:rsidP="009D05F0">
      <w:pPr>
        <w:spacing w:line="360" w:lineRule="auto"/>
        <w:ind w:firstLine="709"/>
        <w:jc w:val="both"/>
        <w:rPr>
          <w:rFonts w:ascii="Times New Roman" w:hAnsi="Times New Roman" w:cs="Times New Roman"/>
        </w:rPr>
      </w:pPr>
      <w:r>
        <w:rPr>
          <w:rFonts w:ascii="Times New Roman" w:hAnsi="Times New Roman" w:cs="Times New Roman"/>
        </w:rPr>
        <w:t>MARTIN</w:t>
      </w:r>
      <w:r w:rsidRPr="00E224C8">
        <w:rPr>
          <w:rFonts w:ascii="Times New Roman" w:hAnsi="Times New Roman" w:cs="Times New Roman"/>
        </w:rPr>
        <w:t>, E</w:t>
      </w:r>
      <w:r>
        <w:rPr>
          <w:rFonts w:ascii="Times New Roman" w:hAnsi="Times New Roman" w:cs="Times New Roman"/>
        </w:rPr>
        <w:t>. (2007</w:t>
      </w:r>
      <w:proofErr w:type="gramStart"/>
      <w:r>
        <w:rPr>
          <w:rFonts w:ascii="Times New Roman" w:hAnsi="Times New Roman" w:cs="Times New Roman"/>
        </w:rPr>
        <w:t>)</w:t>
      </w:r>
      <w:r w:rsidRPr="00E224C8">
        <w:rPr>
          <w:rFonts w:ascii="Times New Roman" w:hAnsi="Times New Roman" w:cs="Times New Roman"/>
        </w:rPr>
        <w:t xml:space="preserve"> </w:t>
      </w:r>
      <w:r w:rsidRPr="00E224C8">
        <w:rPr>
          <w:rFonts w:ascii="Times New Roman" w:hAnsi="Times New Roman" w:cs="Times New Roman"/>
          <w:i/>
        </w:rPr>
        <w:t>Bipolar</w:t>
      </w:r>
      <w:proofErr w:type="gramEnd"/>
      <w:r w:rsidRPr="00E224C8">
        <w:rPr>
          <w:rFonts w:ascii="Times New Roman" w:hAnsi="Times New Roman" w:cs="Times New Roman"/>
        </w:rPr>
        <w:t xml:space="preserve"> </w:t>
      </w:r>
      <w:proofErr w:type="spellStart"/>
      <w:r w:rsidRPr="00E224C8">
        <w:rPr>
          <w:rFonts w:ascii="Times New Roman" w:hAnsi="Times New Roman" w:cs="Times New Roman"/>
          <w:i/>
        </w:rPr>
        <w:t>expeditions</w:t>
      </w:r>
      <w:proofErr w:type="spellEnd"/>
      <w:r w:rsidRPr="00E224C8">
        <w:rPr>
          <w:rFonts w:ascii="Times New Roman" w:hAnsi="Times New Roman" w:cs="Times New Roman"/>
          <w:i/>
        </w:rPr>
        <w:t xml:space="preserve">: mania </w:t>
      </w:r>
      <w:proofErr w:type="spellStart"/>
      <w:r w:rsidRPr="00E224C8">
        <w:rPr>
          <w:rFonts w:ascii="Times New Roman" w:hAnsi="Times New Roman" w:cs="Times New Roman"/>
          <w:i/>
        </w:rPr>
        <w:t>and</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depression</w:t>
      </w:r>
      <w:proofErr w:type="spellEnd"/>
      <w:r w:rsidRPr="00E224C8">
        <w:rPr>
          <w:rFonts w:ascii="Times New Roman" w:hAnsi="Times New Roman" w:cs="Times New Roman"/>
          <w:i/>
        </w:rPr>
        <w:t xml:space="preserve"> in American</w:t>
      </w:r>
      <w:r>
        <w:rPr>
          <w:rFonts w:ascii="Times New Roman" w:hAnsi="Times New Roman" w:cs="Times New Roman"/>
          <w:i/>
        </w:rPr>
        <w:t xml:space="preserve"> </w:t>
      </w:r>
      <w:proofErr w:type="spellStart"/>
      <w:r w:rsidRPr="00E224C8">
        <w:rPr>
          <w:rFonts w:ascii="Times New Roman" w:hAnsi="Times New Roman" w:cs="Times New Roman"/>
          <w:i/>
        </w:rPr>
        <w:t>culture</w:t>
      </w:r>
      <w:proofErr w:type="spellEnd"/>
      <w:r>
        <w:rPr>
          <w:rFonts w:ascii="Times New Roman" w:hAnsi="Times New Roman" w:cs="Times New Roman"/>
        </w:rPr>
        <w:t xml:space="preserve">. </w:t>
      </w:r>
      <w:r w:rsidRPr="00E224C8">
        <w:rPr>
          <w:rFonts w:ascii="Times New Roman" w:hAnsi="Times New Roman" w:cs="Times New Roman"/>
        </w:rPr>
        <w:t>Princeton</w:t>
      </w:r>
      <w:r>
        <w:rPr>
          <w:rFonts w:ascii="Times New Roman" w:hAnsi="Times New Roman" w:cs="Times New Roman"/>
        </w:rPr>
        <w:t xml:space="preserve">: </w:t>
      </w:r>
      <w:r w:rsidRPr="00E224C8">
        <w:rPr>
          <w:rFonts w:ascii="Times New Roman" w:hAnsi="Times New Roman" w:cs="Times New Roman"/>
        </w:rPr>
        <w:t xml:space="preserve">Princeton </w:t>
      </w:r>
      <w:proofErr w:type="spellStart"/>
      <w:r w:rsidRPr="00E224C8">
        <w:rPr>
          <w:rFonts w:ascii="Times New Roman" w:hAnsi="Times New Roman" w:cs="Times New Roman"/>
        </w:rPr>
        <w:t>univ</w:t>
      </w:r>
      <w:proofErr w:type="spellEnd"/>
      <w:r w:rsidRPr="00E224C8">
        <w:rPr>
          <w:rFonts w:ascii="Times New Roman" w:hAnsi="Times New Roman" w:cs="Times New Roman"/>
        </w:rPr>
        <w:t xml:space="preserve"> Press</w:t>
      </w:r>
      <w:r>
        <w:rPr>
          <w:rFonts w:ascii="Times New Roman" w:hAnsi="Times New Roman" w:cs="Times New Roman"/>
        </w:rPr>
        <w:t>.</w:t>
      </w:r>
    </w:p>
    <w:p w14:paraId="45CD51CC" w14:textId="77777777" w:rsidR="009D05F0" w:rsidRPr="00E224C8" w:rsidRDefault="009D05F0" w:rsidP="009D05F0">
      <w:pPr>
        <w:spacing w:line="360" w:lineRule="auto"/>
        <w:ind w:firstLine="709"/>
        <w:jc w:val="both"/>
        <w:rPr>
          <w:rFonts w:ascii="Times New Roman" w:hAnsi="Times New Roman" w:cs="Times New Roman"/>
        </w:rPr>
      </w:pPr>
      <w:r>
        <w:rPr>
          <w:rFonts w:ascii="Times New Roman" w:hAnsi="Times New Roman" w:cs="Times New Roman"/>
        </w:rPr>
        <w:t>STANGHELINI</w:t>
      </w:r>
      <w:r w:rsidRPr="00E224C8">
        <w:rPr>
          <w:rFonts w:ascii="Times New Roman" w:hAnsi="Times New Roman" w:cs="Times New Roman"/>
        </w:rPr>
        <w:t>, G</w:t>
      </w:r>
      <w:r>
        <w:rPr>
          <w:rFonts w:ascii="Times New Roman" w:hAnsi="Times New Roman" w:cs="Times New Roman"/>
        </w:rPr>
        <w:t>.</w:t>
      </w:r>
      <w:r w:rsidRPr="00E224C8">
        <w:rPr>
          <w:rFonts w:ascii="Times New Roman" w:hAnsi="Times New Roman" w:cs="Times New Roman"/>
        </w:rPr>
        <w:t xml:space="preserve"> &amp; </w:t>
      </w:r>
      <w:r>
        <w:rPr>
          <w:rFonts w:ascii="Times New Roman" w:hAnsi="Times New Roman" w:cs="Times New Roman"/>
        </w:rPr>
        <w:t>ROSFORT,</w:t>
      </w:r>
      <w:r w:rsidRPr="00E224C8">
        <w:rPr>
          <w:rFonts w:ascii="Times New Roman" w:hAnsi="Times New Roman" w:cs="Times New Roman"/>
        </w:rPr>
        <w:t xml:space="preserve"> R</w:t>
      </w:r>
      <w:r>
        <w:rPr>
          <w:rFonts w:ascii="Times New Roman" w:hAnsi="Times New Roman" w:cs="Times New Roman"/>
        </w:rPr>
        <w:t>. (2013)</w:t>
      </w:r>
      <w:r w:rsidRPr="00E224C8">
        <w:rPr>
          <w:rFonts w:ascii="Times New Roman" w:hAnsi="Times New Roman" w:cs="Times New Roman"/>
        </w:rPr>
        <w:t xml:space="preserve"> </w:t>
      </w:r>
      <w:proofErr w:type="spellStart"/>
      <w:r w:rsidRPr="00E224C8">
        <w:rPr>
          <w:rFonts w:ascii="Times New Roman" w:hAnsi="Times New Roman" w:cs="Times New Roman"/>
          <w:i/>
        </w:rPr>
        <w:t>Emotions</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and</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personhood</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exploring</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fragility</w:t>
      </w:r>
      <w:proofErr w:type="spellEnd"/>
      <w:r w:rsidRPr="00E224C8">
        <w:rPr>
          <w:rFonts w:ascii="Times New Roman" w:hAnsi="Times New Roman" w:cs="Times New Roman"/>
          <w:i/>
        </w:rPr>
        <w:t xml:space="preserve"> – </w:t>
      </w:r>
      <w:proofErr w:type="spellStart"/>
      <w:r w:rsidRPr="00E224C8">
        <w:rPr>
          <w:rFonts w:ascii="Times New Roman" w:hAnsi="Times New Roman" w:cs="Times New Roman"/>
          <w:i/>
        </w:rPr>
        <w:t>making</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sense</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of</w:t>
      </w:r>
      <w:proofErr w:type="spellEnd"/>
      <w:r w:rsidRPr="00E224C8">
        <w:rPr>
          <w:rFonts w:ascii="Times New Roman" w:hAnsi="Times New Roman" w:cs="Times New Roman"/>
          <w:i/>
        </w:rPr>
        <w:t xml:space="preserve"> </w:t>
      </w:r>
      <w:proofErr w:type="spellStart"/>
      <w:r w:rsidRPr="00E224C8">
        <w:rPr>
          <w:rFonts w:ascii="Times New Roman" w:hAnsi="Times New Roman" w:cs="Times New Roman"/>
          <w:i/>
        </w:rPr>
        <w:t>vulnerability</w:t>
      </w:r>
      <w:proofErr w:type="spellEnd"/>
      <w:r>
        <w:rPr>
          <w:rFonts w:ascii="Times New Roman" w:hAnsi="Times New Roman" w:cs="Times New Roman"/>
        </w:rPr>
        <w:t>.</w:t>
      </w:r>
      <w:r w:rsidRPr="00E224C8">
        <w:rPr>
          <w:rFonts w:ascii="Times New Roman" w:hAnsi="Times New Roman" w:cs="Times New Roman"/>
        </w:rPr>
        <w:t xml:space="preserve"> Oxford</w:t>
      </w:r>
      <w:r>
        <w:rPr>
          <w:rFonts w:ascii="Times New Roman" w:hAnsi="Times New Roman" w:cs="Times New Roman"/>
        </w:rPr>
        <w:t xml:space="preserve">: </w:t>
      </w:r>
      <w:r w:rsidRPr="00E224C8">
        <w:rPr>
          <w:rFonts w:ascii="Times New Roman" w:hAnsi="Times New Roman" w:cs="Times New Roman"/>
        </w:rPr>
        <w:t xml:space="preserve">Oxford </w:t>
      </w:r>
      <w:proofErr w:type="spellStart"/>
      <w:r w:rsidRPr="00E224C8">
        <w:rPr>
          <w:rFonts w:ascii="Times New Roman" w:hAnsi="Times New Roman" w:cs="Times New Roman"/>
        </w:rPr>
        <w:t>Univ</w:t>
      </w:r>
      <w:proofErr w:type="spellEnd"/>
      <w:r w:rsidRPr="00E224C8">
        <w:rPr>
          <w:rFonts w:ascii="Times New Roman" w:hAnsi="Times New Roman" w:cs="Times New Roman"/>
        </w:rPr>
        <w:t xml:space="preserve"> Press</w:t>
      </w:r>
    </w:p>
    <w:p w14:paraId="6AA7E371" w14:textId="77777777" w:rsidR="009D05F0" w:rsidRPr="00E224C8" w:rsidRDefault="009D05F0" w:rsidP="009D05F0">
      <w:pPr>
        <w:spacing w:line="360" w:lineRule="auto"/>
        <w:ind w:firstLine="709"/>
        <w:jc w:val="both"/>
        <w:rPr>
          <w:rFonts w:ascii="Times New Roman" w:hAnsi="Times New Roman" w:cs="Times New Roman"/>
        </w:rPr>
      </w:pPr>
    </w:p>
    <w:p w14:paraId="20BB122F" w14:textId="77777777" w:rsidR="009D05F0" w:rsidRDefault="009D05F0" w:rsidP="004F6C32">
      <w:pPr>
        <w:spacing w:line="360" w:lineRule="auto"/>
        <w:ind w:firstLine="709"/>
        <w:jc w:val="both"/>
        <w:rPr>
          <w:lang w:val="es-ES"/>
        </w:rPr>
      </w:pPr>
    </w:p>
    <w:p w14:paraId="7C8DD30C" w14:textId="77777777" w:rsidR="009D05F0" w:rsidRDefault="009D05F0" w:rsidP="004F6C32">
      <w:pPr>
        <w:spacing w:line="360" w:lineRule="auto"/>
        <w:ind w:firstLine="709"/>
        <w:jc w:val="both"/>
        <w:rPr>
          <w:lang w:val="es-ES"/>
        </w:rPr>
      </w:pPr>
    </w:p>
    <w:p w14:paraId="7E1A23A4" w14:textId="77777777" w:rsidR="009D05F0" w:rsidRDefault="009D05F0" w:rsidP="004F6C32">
      <w:pPr>
        <w:spacing w:line="360" w:lineRule="auto"/>
        <w:ind w:firstLine="709"/>
        <w:jc w:val="both"/>
        <w:rPr>
          <w:lang w:val="es-ES"/>
        </w:rPr>
      </w:pPr>
    </w:p>
    <w:p w14:paraId="792D5350" w14:textId="77777777" w:rsidR="009D05F0" w:rsidRPr="008C467D" w:rsidRDefault="009D05F0" w:rsidP="004F6C32">
      <w:pPr>
        <w:spacing w:line="360" w:lineRule="auto"/>
        <w:ind w:firstLine="709"/>
        <w:jc w:val="both"/>
        <w:rPr>
          <w:lang w:val="es-ES"/>
        </w:rPr>
      </w:pPr>
    </w:p>
    <w:p w14:paraId="29621352" w14:textId="77777777" w:rsidR="000548AF" w:rsidRPr="007E22A2" w:rsidRDefault="000548AF" w:rsidP="000548AF">
      <w:pPr>
        <w:spacing w:line="360" w:lineRule="auto"/>
        <w:ind w:firstLine="709"/>
        <w:jc w:val="both"/>
        <w:rPr>
          <w:lang w:val="es-ES"/>
        </w:rPr>
      </w:pPr>
    </w:p>
    <w:p w14:paraId="264BFB4D" w14:textId="77777777" w:rsidR="00AC2D9F" w:rsidRPr="007E22A2" w:rsidRDefault="00AC2D9F" w:rsidP="00AC2D9F">
      <w:pPr>
        <w:spacing w:line="360" w:lineRule="auto"/>
        <w:ind w:firstLine="709"/>
        <w:jc w:val="both"/>
        <w:rPr>
          <w:lang w:val="es-ES"/>
        </w:rPr>
      </w:pPr>
    </w:p>
    <w:p w14:paraId="67A0B545" w14:textId="77777777" w:rsidR="008C331F" w:rsidRPr="007E22A2" w:rsidRDefault="008C331F">
      <w:pPr>
        <w:rPr>
          <w:lang w:val="es-ES"/>
        </w:rPr>
      </w:pPr>
    </w:p>
    <w:sectPr w:rsidR="008C331F" w:rsidRPr="007E22A2" w:rsidSect="00205E55">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F03E9" w14:textId="77777777" w:rsidR="00D2792D" w:rsidRDefault="00D2792D">
      <w:r>
        <w:separator/>
      </w:r>
    </w:p>
  </w:endnote>
  <w:endnote w:type="continuationSeparator" w:id="0">
    <w:p w14:paraId="44647A51" w14:textId="77777777" w:rsidR="00D2792D" w:rsidRDefault="00D2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998F" w14:textId="77777777" w:rsidR="00205E55" w:rsidRDefault="00205E55" w:rsidP="00205E55">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7886C58F" w14:textId="77777777" w:rsidR="00205E55" w:rsidRDefault="00205E55" w:rsidP="00205E55">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94549"/>
      <w:docPartObj>
        <w:docPartGallery w:val="Page Numbers (Bottom of Page)"/>
        <w:docPartUnique/>
      </w:docPartObj>
    </w:sdtPr>
    <w:sdtEndPr/>
    <w:sdtContent>
      <w:p w14:paraId="47BCEB1E" w14:textId="249BE7DF" w:rsidR="00205E55" w:rsidRDefault="00205E55">
        <w:pPr>
          <w:pStyle w:val="Rodap"/>
          <w:jc w:val="right"/>
        </w:pPr>
        <w:r>
          <w:fldChar w:fldCharType="begin"/>
        </w:r>
        <w:r>
          <w:instrText>PAGE   \* MERGEFORMAT</w:instrText>
        </w:r>
        <w:r>
          <w:fldChar w:fldCharType="separate"/>
        </w:r>
        <w:r w:rsidR="00B12CD2">
          <w:rPr>
            <w:noProof/>
          </w:rPr>
          <w:t>1</w:t>
        </w:r>
        <w:r>
          <w:fldChar w:fldCharType="end"/>
        </w:r>
      </w:p>
    </w:sdtContent>
  </w:sdt>
  <w:p w14:paraId="01623CB1" w14:textId="77777777" w:rsidR="00205E55" w:rsidRDefault="00205E55" w:rsidP="00205E55">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931DC" w14:textId="77777777" w:rsidR="00D2792D" w:rsidRDefault="00D2792D">
      <w:r>
        <w:separator/>
      </w:r>
    </w:p>
  </w:footnote>
  <w:footnote w:type="continuationSeparator" w:id="0">
    <w:p w14:paraId="6681D422" w14:textId="77777777" w:rsidR="00D2792D" w:rsidRDefault="00D27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9F"/>
    <w:rsid w:val="000110FE"/>
    <w:rsid w:val="000548AF"/>
    <w:rsid w:val="00086F86"/>
    <w:rsid w:val="000D4ACB"/>
    <w:rsid w:val="000F0E8D"/>
    <w:rsid w:val="00126262"/>
    <w:rsid w:val="001523B2"/>
    <w:rsid w:val="001744A1"/>
    <w:rsid w:val="00197755"/>
    <w:rsid w:val="001D4417"/>
    <w:rsid w:val="001E303D"/>
    <w:rsid w:val="00205E55"/>
    <w:rsid w:val="0021661F"/>
    <w:rsid w:val="00232852"/>
    <w:rsid w:val="00233229"/>
    <w:rsid w:val="002877C1"/>
    <w:rsid w:val="002B28E9"/>
    <w:rsid w:val="002B2DCD"/>
    <w:rsid w:val="003033E6"/>
    <w:rsid w:val="0031653D"/>
    <w:rsid w:val="0031681F"/>
    <w:rsid w:val="00334460"/>
    <w:rsid w:val="0035320F"/>
    <w:rsid w:val="00353BF0"/>
    <w:rsid w:val="00356DE5"/>
    <w:rsid w:val="00360FFB"/>
    <w:rsid w:val="003766BE"/>
    <w:rsid w:val="003A285E"/>
    <w:rsid w:val="003A46EE"/>
    <w:rsid w:val="003C09A2"/>
    <w:rsid w:val="003D5E26"/>
    <w:rsid w:val="00405311"/>
    <w:rsid w:val="00407728"/>
    <w:rsid w:val="00422EFA"/>
    <w:rsid w:val="00463082"/>
    <w:rsid w:val="0046410C"/>
    <w:rsid w:val="00496A3B"/>
    <w:rsid w:val="004A1127"/>
    <w:rsid w:val="004C5761"/>
    <w:rsid w:val="004F48DA"/>
    <w:rsid w:val="004F5CF9"/>
    <w:rsid w:val="004F6C32"/>
    <w:rsid w:val="005576DC"/>
    <w:rsid w:val="00573970"/>
    <w:rsid w:val="005926BB"/>
    <w:rsid w:val="005B5053"/>
    <w:rsid w:val="005E2A07"/>
    <w:rsid w:val="005E4449"/>
    <w:rsid w:val="00657ADC"/>
    <w:rsid w:val="00662686"/>
    <w:rsid w:val="006659F8"/>
    <w:rsid w:val="00672642"/>
    <w:rsid w:val="006C3B72"/>
    <w:rsid w:val="006E1F46"/>
    <w:rsid w:val="00700C42"/>
    <w:rsid w:val="00716757"/>
    <w:rsid w:val="0077064E"/>
    <w:rsid w:val="00791EBF"/>
    <w:rsid w:val="007A3826"/>
    <w:rsid w:val="007A3C40"/>
    <w:rsid w:val="007E22A2"/>
    <w:rsid w:val="007F4E87"/>
    <w:rsid w:val="008020E9"/>
    <w:rsid w:val="0080715C"/>
    <w:rsid w:val="00854A40"/>
    <w:rsid w:val="008A4BAF"/>
    <w:rsid w:val="008C331F"/>
    <w:rsid w:val="008C467D"/>
    <w:rsid w:val="008F64CB"/>
    <w:rsid w:val="0091363D"/>
    <w:rsid w:val="00926101"/>
    <w:rsid w:val="00943E8E"/>
    <w:rsid w:val="00945BCA"/>
    <w:rsid w:val="009471DF"/>
    <w:rsid w:val="00965428"/>
    <w:rsid w:val="009674B9"/>
    <w:rsid w:val="009C4BAA"/>
    <w:rsid w:val="009D05F0"/>
    <w:rsid w:val="009D5864"/>
    <w:rsid w:val="009E0335"/>
    <w:rsid w:val="009E23FB"/>
    <w:rsid w:val="00A62C30"/>
    <w:rsid w:val="00A7636A"/>
    <w:rsid w:val="00A774BC"/>
    <w:rsid w:val="00AC2D9F"/>
    <w:rsid w:val="00AC4849"/>
    <w:rsid w:val="00AD7C88"/>
    <w:rsid w:val="00B053E5"/>
    <w:rsid w:val="00B078EA"/>
    <w:rsid w:val="00B1287F"/>
    <w:rsid w:val="00B12CD2"/>
    <w:rsid w:val="00B90554"/>
    <w:rsid w:val="00B92CB0"/>
    <w:rsid w:val="00B978EB"/>
    <w:rsid w:val="00BA26A8"/>
    <w:rsid w:val="00BC36EF"/>
    <w:rsid w:val="00C15AD8"/>
    <w:rsid w:val="00C776A0"/>
    <w:rsid w:val="00CD13D1"/>
    <w:rsid w:val="00CE11D0"/>
    <w:rsid w:val="00D01FFA"/>
    <w:rsid w:val="00D07E03"/>
    <w:rsid w:val="00D243F5"/>
    <w:rsid w:val="00D252ED"/>
    <w:rsid w:val="00D2792D"/>
    <w:rsid w:val="00D35A29"/>
    <w:rsid w:val="00D74FD6"/>
    <w:rsid w:val="00DA282E"/>
    <w:rsid w:val="00DC0DCC"/>
    <w:rsid w:val="00E105E1"/>
    <w:rsid w:val="00E25747"/>
    <w:rsid w:val="00E6561F"/>
    <w:rsid w:val="00E67119"/>
    <w:rsid w:val="00E773E9"/>
    <w:rsid w:val="00EE63EB"/>
    <w:rsid w:val="00EF5E1F"/>
    <w:rsid w:val="00F2364E"/>
    <w:rsid w:val="00F53390"/>
    <w:rsid w:val="00F54F16"/>
    <w:rsid w:val="00F72F8D"/>
    <w:rsid w:val="00F74B99"/>
    <w:rsid w:val="00F83989"/>
    <w:rsid w:val="00F84CD2"/>
    <w:rsid w:val="00FB2D62"/>
    <w:rsid w:val="00FD281F"/>
    <w:rsid w:val="00FE024D"/>
    <w:rsid w:val="00FE533F"/>
    <w:rsid w:val="00FF0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075F7"/>
  <w15:chartTrackingRefBased/>
  <w15:docId w15:val="{7A87DB5C-5E2A-46D9-971B-4B23F21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9F"/>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C2D9F"/>
    <w:pPr>
      <w:tabs>
        <w:tab w:val="center" w:pos="4419"/>
        <w:tab w:val="right" w:pos="8838"/>
      </w:tabs>
    </w:pPr>
  </w:style>
  <w:style w:type="character" w:customStyle="1" w:styleId="RodapChar">
    <w:name w:val="Rodapé Char"/>
    <w:basedOn w:val="Fontepargpadro"/>
    <w:link w:val="Rodap"/>
    <w:uiPriority w:val="99"/>
    <w:rsid w:val="00AC2D9F"/>
    <w:rPr>
      <w:sz w:val="24"/>
      <w:szCs w:val="24"/>
    </w:rPr>
  </w:style>
  <w:style w:type="character" w:styleId="NmerodaPgina">
    <w:name w:val="page number"/>
    <w:basedOn w:val="Fontepargpadro"/>
    <w:uiPriority w:val="99"/>
    <w:semiHidden/>
    <w:unhideWhenUsed/>
    <w:rsid w:val="00AC2D9F"/>
  </w:style>
  <w:style w:type="character" w:styleId="Hiperlink">
    <w:name w:val="Hyperlink"/>
    <w:basedOn w:val="Fontepargpadro"/>
    <w:uiPriority w:val="99"/>
    <w:unhideWhenUsed/>
    <w:rsid w:val="00AC2D9F"/>
    <w:rPr>
      <w:color w:val="0563C1" w:themeColor="hyperlink"/>
      <w:u w:val="single"/>
    </w:rPr>
  </w:style>
  <w:style w:type="paragraph" w:styleId="Cabealho">
    <w:name w:val="header"/>
    <w:basedOn w:val="Normal"/>
    <w:link w:val="CabealhoChar"/>
    <w:uiPriority w:val="99"/>
    <w:unhideWhenUsed/>
    <w:rsid w:val="00573970"/>
    <w:pPr>
      <w:tabs>
        <w:tab w:val="center" w:pos="4252"/>
        <w:tab w:val="right" w:pos="8504"/>
      </w:tabs>
    </w:pPr>
  </w:style>
  <w:style w:type="character" w:customStyle="1" w:styleId="CabealhoChar">
    <w:name w:val="Cabeçalho Char"/>
    <w:basedOn w:val="Fontepargpadro"/>
    <w:link w:val="Cabealho"/>
    <w:uiPriority w:val="99"/>
    <w:rsid w:val="00573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75DC-D67D-ED4A-9862-4468D78D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3049</Words>
  <Characters>16315</Characters>
  <Application>Microsoft Macintosh Word</Application>
  <DocSecurity>0</DocSecurity>
  <Lines>281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Usuário do Microsoft Office</cp:lastModifiedBy>
  <cp:revision>2</cp:revision>
  <dcterms:created xsi:type="dcterms:W3CDTF">2019-02-22T11:59:00Z</dcterms:created>
  <dcterms:modified xsi:type="dcterms:W3CDTF">2019-02-22T11:59:00Z</dcterms:modified>
</cp:coreProperties>
</file>