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A9B" w:rsidRDefault="00EF2A9B" w:rsidP="00EF2A9B">
      <w:pPr>
        <w:rPr>
          <w:rFonts w:ascii="Arial" w:hAnsi="Arial" w:cs="Arial"/>
          <w:b/>
          <w:sz w:val="24"/>
          <w:szCs w:val="24"/>
        </w:rPr>
      </w:pPr>
    </w:p>
    <w:p w:rsidR="00EF2A9B" w:rsidRDefault="00EF2A9B" w:rsidP="00EF2A9B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ódio do analista: considerações a partir de o ódio na contratransferência</w:t>
      </w:r>
    </w:p>
    <w:p w:rsidR="009378B7" w:rsidRDefault="009378B7" w:rsidP="009378B7">
      <w:pPr>
        <w:jc w:val="right"/>
        <w:rPr>
          <w:rFonts w:ascii="Arial" w:hAnsi="Arial" w:cs="Arial"/>
          <w:b/>
          <w:sz w:val="24"/>
          <w:szCs w:val="24"/>
        </w:rPr>
      </w:pPr>
    </w:p>
    <w:p w:rsidR="009378B7" w:rsidRDefault="009378B7" w:rsidP="009378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Douglas Rodrigo Pereira</w:t>
      </w:r>
      <w:r>
        <w:rPr>
          <w:rStyle w:val="Refdenotaderodap"/>
          <w:rFonts w:ascii="Arial" w:hAnsi="Arial" w:cs="Arial"/>
          <w:b/>
          <w:sz w:val="24"/>
          <w:szCs w:val="24"/>
        </w:rPr>
        <w:footnoteReference w:id="2"/>
      </w:r>
    </w:p>
    <w:p w:rsidR="009378B7" w:rsidRPr="006A6A17" w:rsidRDefault="009378B7" w:rsidP="009378B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Nelson Ernesto Coelho Junior</w:t>
      </w:r>
      <w:r w:rsidR="004266E8">
        <w:rPr>
          <w:rStyle w:val="Refdenotaderodap"/>
          <w:rFonts w:ascii="Arial" w:hAnsi="Arial" w:cs="Arial"/>
          <w:b/>
          <w:sz w:val="24"/>
          <w:szCs w:val="24"/>
        </w:rPr>
        <w:footnoteReference w:id="3"/>
      </w:r>
    </w:p>
    <w:p w:rsidR="009378B7" w:rsidRDefault="009378B7" w:rsidP="00EF2A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A9B" w:rsidRDefault="00EF2A9B" w:rsidP="00EF2A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artigo “</w:t>
      </w:r>
      <w:r w:rsidRPr="00980E0A">
        <w:rPr>
          <w:rFonts w:ascii="Arial" w:hAnsi="Arial" w:cs="Arial"/>
          <w:i/>
          <w:sz w:val="24"/>
          <w:szCs w:val="24"/>
        </w:rPr>
        <w:t>O ódio na contratransferência</w:t>
      </w:r>
      <w:r>
        <w:rPr>
          <w:rFonts w:ascii="Arial" w:hAnsi="Arial" w:cs="Arial"/>
          <w:sz w:val="24"/>
          <w:szCs w:val="24"/>
        </w:rPr>
        <w:t>” (1947) é um clássico da literatura analítica. Dentre as ideias de Winnicott apresentadas neste texto, destacamos a que consideramos fundamental: a sustentação da análise do ódio do analista como instrumento clínico para a avaliação do tipo de transferência/contratransferência vivida em um determinado momento de uma análise. Com base em uma leitura desconstrutiva do citado texto de Winnicott, o nosso objetivo é apresentar algumas considerações sobre o ódio do analista. O surgimento de um ódio vivo no analista pode indicar que uma dimensão não-neurótica do psiquismo do analisando está sendo tocada; ao mesmo tempo em que a dimensão não-neurótica do analista é evocada pelo contato com a área não-neurótica do analisando. Winnicott nos leva para o campo da psicose de transferência, no qual a sobrevivência do analista é colocada no centro da clínica. O ódio do analista surge como uma estratégia de sobrevivência diante do impulso amoroso primitivo do analisando/bebê. Finalizamos mostrando como este artigo de Winnicott é um trabalho-testemunho de um analista procurando manter a vitalidade de sua presença e de sua escuta.</w:t>
      </w:r>
    </w:p>
    <w:p w:rsidR="004266E8" w:rsidRDefault="004266E8" w:rsidP="00EF2A9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EF2A9B" w:rsidRDefault="004266E8" w:rsidP="00D13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Palavras</w:t>
      </w:r>
      <w:r w:rsidR="00EF2A9B" w:rsidRPr="0068710B">
        <w:rPr>
          <w:rFonts w:ascii="Arial" w:hAnsi="Arial" w:cs="Arial"/>
          <w:b/>
          <w:sz w:val="24"/>
          <w:szCs w:val="24"/>
        </w:rPr>
        <w:t>-chave</w:t>
      </w:r>
      <w:r w:rsidR="00EF2A9B">
        <w:rPr>
          <w:rFonts w:ascii="Arial" w:hAnsi="Arial" w:cs="Arial"/>
          <w:sz w:val="24"/>
          <w:szCs w:val="24"/>
        </w:rPr>
        <w:t>: ódio do analista – ódio na contratransferência – Winnicott – sobrevivência do analista.</w:t>
      </w:r>
    </w:p>
    <w:p w:rsidR="004266E8" w:rsidRDefault="004266E8" w:rsidP="00D13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126DB" w:rsidRDefault="00EF2A9B" w:rsidP="00D139A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77F4E">
        <w:rPr>
          <w:rFonts w:ascii="Arial" w:hAnsi="Arial" w:cs="Arial"/>
          <w:b/>
          <w:sz w:val="24"/>
          <w:szCs w:val="24"/>
        </w:rPr>
        <w:t>Eixo-temático</w:t>
      </w:r>
      <w:r>
        <w:rPr>
          <w:rFonts w:ascii="Arial" w:hAnsi="Arial" w:cs="Arial"/>
          <w:sz w:val="24"/>
          <w:szCs w:val="24"/>
        </w:rPr>
        <w:t>: as violências atuais na clínica: discussão e análise de casos: transferência e contratransferência na clínica das violências.</w:t>
      </w:r>
    </w:p>
    <w:p w:rsidR="00D139A7" w:rsidRDefault="00D139A7" w:rsidP="004266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139A7" w:rsidRDefault="00D139A7" w:rsidP="004266E8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F2A9B" w:rsidRPr="004266E8" w:rsidRDefault="00EF2A9B" w:rsidP="004266E8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Introdução</w:t>
      </w:r>
      <w:r w:rsidR="00706233">
        <w:rPr>
          <w:rStyle w:val="Refdenotaderodap"/>
          <w:rFonts w:ascii="Arial" w:hAnsi="Arial" w:cs="Arial"/>
          <w:b/>
          <w:sz w:val="24"/>
          <w:szCs w:val="24"/>
        </w:rPr>
        <w:footnoteReference w:id="4"/>
      </w:r>
    </w:p>
    <w:p w:rsidR="00EF2A9B" w:rsidRDefault="00EF2A9B" w:rsidP="003800C9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EB6B1F" w:rsidRDefault="003800C9" w:rsidP="006D10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10CC8">
        <w:rPr>
          <w:rFonts w:ascii="Arial" w:hAnsi="Arial" w:cs="Arial"/>
          <w:sz w:val="24"/>
          <w:szCs w:val="24"/>
        </w:rPr>
        <w:t>Nos anos quarenta</w:t>
      </w:r>
      <w:r w:rsidR="007D1470" w:rsidRPr="00A10CC8">
        <w:rPr>
          <w:rFonts w:ascii="Arial" w:hAnsi="Arial" w:cs="Arial"/>
          <w:sz w:val="24"/>
          <w:szCs w:val="24"/>
        </w:rPr>
        <w:t xml:space="preserve"> e cinqüenta</w:t>
      </w:r>
      <w:r w:rsidRPr="00A10CC8">
        <w:rPr>
          <w:rFonts w:ascii="Arial" w:hAnsi="Arial" w:cs="Arial"/>
          <w:sz w:val="24"/>
          <w:szCs w:val="24"/>
        </w:rPr>
        <w:t xml:space="preserve"> do século passado</w:t>
      </w:r>
      <w:r w:rsidR="007D1470" w:rsidRPr="00A10CC8">
        <w:rPr>
          <w:rFonts w:ascii="Arial" w:hAnsi="Arial" w:cs="Arial"/>
          <w:sz w:val="24"/>
          <w:szCs w:val="24"/>
        </w:rPr>
        <w:t xml:space="preserve"> a contratrans</w:t>
      </w:r>
      <w:r w:rsidR="009378B7">
        <w:rPr>
          <w:rFonts w:ascii="Arial" w:hAnsi="Arial" w:cs="Arial"/>
          <w:sz w:val="24"/>
          <w:szCs w:val="24"/>
        </w:rPr>
        <w:t>ferência foi tema de importantes</w:t>
      </w:r>
      <w:r w:rsidR="007D1470" w:rsidRPr="00A10CC8">
        <w:rPr>
          <w:rFonts w:ascii="Arial" w:hAnsi="Arial" w:cs="Arial"/>
          <w:sz w:val="24"/>
          <w:szCs w:val="24"/>
        </w:rPr>
        <w:t xml:space="preserve"> trabalhos</w:t>
      </w:r>
      <w:r w:rsidR="006D10D2">
        <w:rPr>
          <w:rFonts w:ascii="Arial" w:hAnsi="Arial" w:cs="Arial"/>
          <w:sz w:val="24"/>
          <w:szCs w:val="24"/>
        </w:rPr>
        <w:t xml:space="preserve">. </w:t>
      </w:r>
      <w:r w:rsidR="009378B7">
        <w:rPr>
          <w:rFonts w:ascii="Arial" w:hAnsi="Arial" w:cs="Arial"/>
          <w:sz w:val="24"/>
          <w:szCs w:val="24"/>
        </w:rPr>
        <w:t>Desde as contribuições seminais de Ferenczi sobre o papel do analista em casos de pacientes severamente</w:t>
      </w:r>
      <w:r w:rsidR="00E00B86">
        <w:rPr>
          <w:rFonts w:ascii="Arial" w:hAnsi="Arial" w:cs="Arial"/>
          <w:sz w:val="24"/>
          <w:szCs w:val="24"/>
        </w:rPr>
        <w:t xml:space="preserve"> adoecidos (1928/2011</w:t>
      </w:r>
      <w:r w:rsidR="009378B7">
        <w:rPr>
          <w:rFonts w:ascii="Arial" w:hAnsi="Arial" w:cs="Arial"/>
          <w:sz w:val="24"/>
          <w:szCs w:val="24"/>
        </w:rPr>
        <w:t>), foi neste citado período histórico em que a</w:t>
      </w:r>
      <w:r w:rsidR="00544515">
        <w:rPr>
          <w:rFonts w:ascii="Arial" w:hAnsi="Arial" w:cs="Arial"/>
          <w:sz w:val="24"/>
          <w:szCs w:val="24"/>
        </w:rPr>
        <w:t xml:space="preserve"> análise</w:t>
      </w:r>
      <w:r w:rsidR="006D3E06">
        <w:rPr>
          <w:rFonts w:ascii="Arial" w:hAnsi="Arial" w:cs="Arial"/>
          <w:sz w:val="24"/>
          <w:szCs w:val="24"/>
        </w:rPr>
        <w:t xml:space="preserve"> </w:t>
      </w:r>
      <w:r w:rsidR="00544515">
        <w:rPr>
          <w:rFonts w:ascii="Arial" w:hAnsi="Arial" w:cs="Arial"/>
          <w:sz w:val="24"/>
          <w:szCs w:val="24"/>
        </w:rPr>
        <w:t xml:space="preserve">da </w:t>
      </w:r>
      <w:r w:rsidR="009378B7">
        <w:rPr>
          <w:rFonts w:ascii="Arial" w:hAnsi="Arial" w:cs="Arial"/>
          <w:sz w:val="24"/>
          <w:szCs w:val="24"/>
        </w:rPr>
        <w:t xml:space="preserve">contratransferência passou </w:t>
      </w:r>
      <w:r w:rsidR="00544515">
        <w:rPr>
          <w:rFonts w:ascii="Arial" w:hAnsi="Arial" w:cs="Arial"/>
          <w:sz w:val="24"/>
          <w:szCs w:val="24"/>
        </w:rPr>
        <w:t xml:space="preserve">a </w:t>
      </w:r>
      <w:r w:rsidR="003069AC" w:rsidRPr="006D3E06">
        <w:rPr>
          <w:rFonts w:ascii="Arial" w:hAnsi="Arial" w:cs="Arial"/>
          <w:sz w:val="24"/>
          <w:szCs w:val="24"/>
        </w:rPr>
        <w:t>ser</w:t>
      </w:r>
      <w:r w:rsidR="006D3E06">
        <w:rPr>
          <w:rFonts w:ascii="Arial" w:hAnsi="Arial" w:cs="Arial"/>
          <w:sz w:val="24"/>
          <w:szCs w:val="24"/>
        </w:rPr>
        <w:t xml:space="preserve"> </w:t>
      </w:r>
      <w:r w:rsidR="00544515">
        <w:rPr>
          <w:rFonts w:ascii="Arial" w:hAnsi="Arial" w:cs="Arial"/>
          <w:sz w:val="24"/>
          <w:szCs w:val="24"/>
        </w:rPr>
        <w:t>pensada como um instrumento clínico imprescindível</w:t>
      </w:r>
      <w:r w:rsidR="00C0772B">
        <w:rPr>
          <w:rFonts w:ascii="Arial" w:hAnsi="Arial" w:cs="Arial"/>
          <w:sz w:val="24"/>
          <w:szCs w:val="24"/>
        </w:rPr>
        <w:t xml:space="preserve"> para </w:t>
      </w:r>
      <w:r w:rsidR="004A5239">
        <w:rPr>
          <w:rFonts w:ascii="Arial" w:hAnsi="Arial" w:cs="Arial"/>
          <w:sz w:val="24"/>
          <w:szCs w:val="24"/>
        </w:rPr>
        <w:t>a investigação</w:t>
      </w:r>
      <w:r w:rsidR="00C0772B">
        <w:rPr>
          <w:rFonts w:ascii="Arial" w:hAnsi="Arial" w:cs="Arial"/>
          <w:sz w:val="24"/>
          <w:szCs w:val="24"/>
        </w:rPr>
        <w:t xml:space="preserve"> da dinâmica da dupla analítica em uma sessão. </w:t>
      </w:r>
      <w:r w:rsidR="007D1470" w:rsidRPr="00A10CC8">
        <w:rPr>
          <w:rFonts w:ascii="Arial" w:hAnsi="Arial" w:cs="Arial"/>
          <w:sz w:val="24"/>
          <w:szCs w:val="24"/>
        </w:rPr>
        <w:t>Como exemplo</w:t>
      </w:r>
      <w:r w:rsidR="00544515">
        <w:rPr>
          <w:rFonts w:ascii="Arial" w:hAnsi="Arial" w:cs="Arial"/>
          <w:sz w:val="24"/>
          <w:szCs w:val="24"/>
        </w:rPr>
        <w:t xml:space="preserve"> de artigos clássicos sobre a contratransferência</w:t>
      </w:r>
      <w:r w:rsidR="006D3E06">
        <w:rPr>
          <w:rFonts w:ascii="Arial" w:hAnsi="Arial" w:cs="Arial"/>
          <w:sz w:val="24"/>
          <w:szCs w:val="24"/>
        </w:rPr>
        <w:t xml:space="preserve"> </w:t>
      </w:r>
      <w:r w:rsidR="00C0772B">
        <w:rPr>
          <w:rFonts w:ascii="Arial" w:hAnsi="Arial" w:cs="Arial"/>
          <w:sz w:val="24"/>
          <w:szCs w:val="24"/>
        </w:rPr>
        <w:t>desenvolvidos nesta época</w:t>
      </w:r>
      <w:r w:rsidR="007D1470" w:rsidRPr="00A10CC8">
        <w:rPr>
          <w:rFonts w:ascii="Arial" w:hAnsi="Arial" w:cs="Arial"/>
          <w:sz w:val="24"/>
          <w:szCs w:val="24"/>
        </w:rPr>
        <w:t xml:space="preserve">, citamos os </w:t>
      </w:r>
      <w:r w:rsidR="00544515">
        <w:rPr>
          <w:rFonts w:ascii="Arial" w:hAnsi="Arial" w:cs="Arial"/>
          <w:sz w:val="24"/>
          <w:szCs w:val="24"/>
        </w:rPr>
        <w:t>trabalhos</w:t>
      </w:r>
      <w:r w:rsidR="007D1470" w:rsidRPr="00A10CC8">
        <w:rPr>
          <w:rFonts w:ascii="Arial" w:hAnsi="Arial" w:cs="Arial"/>
          <w:sz w:val="24"/>
          <w:szCs w:val="24"/>
        </w:rPr>
        <w:t xml:space="preserve"> d</w:t>
      </w:r>
      <w:r w:rsidR="00544515">
        <w:rPr>
          <w:rFonts w:ascii="Arial" w:hAnsi="Arial" w:cs="Arial"/>
          <w:sz w:val="24"/>
          <w:szCs w:val="24"/>
        </w:rPr>
        <w:t>e Heimann (1989</w:t>
      </w:r>
      <w:r w:rsidR="006D10D2">
        <w:rPr>
          <w:rFonts w:ascii="Arial" w:hAnsi="Arial" w:cs="Arial"/>
          <w:sz w:val="24"/>
          <w:szCs w:val="24"/>
        </w:rPr>
        <w:t>/1950</w:t>
      </w:r>
      <w:r w:rsidR="00544515">
        <w:rPr>
          <w:rFonts w:ascii="Arial" w:hAnsi="Arial" w:cs="Arial"/>
          <w:sz w:val="24"/>
          <w:szCs w:val="24"/>
        </w:rPr>
        <w:t>), Racker (</w:t>
      </w:r>
      <w:r w:rsidR="006D10D2">
        <w:rPr>
          <w:rFonts w:ascii="Arial" w:hAnsi="Arial" w:cs="Arial"/>
          <w:sz w:val="24"/>
          <w:szCs w:val="24"/>
        </w:rPr>
        <w:t>1982/</w:t>
      </w:r>
      <w:r w:rsidR="00544515">
        <w:rPr>
          <w:rFonts w:ascii="Arial" w:hAnsi="Arial" w:cs="Arial"/>
          <w:sz w:val="24"/>
          <w:szCs w:val="24"/>
        </w:rPr>
        <w:t>1953) e Searles</w:t>
      </w:r>
      <w:r w:rsidR="009661B2">
        <w:rPr>
          <w:rStyle w:val="Refdenotaderodap"/>
          <w:rFonts w:ascii="Arial" w:hAnsi="Arial" w:cs="Arial"/>
          <w:sz w:val="24"/>
          <w:szCs w:val="24"/>
        </w:rPr>
        <w:footnoteReference w:id="5"/>
      </w:r>
      <w:r w:rsidR="00544515">
        <w:rPr>
          <w:rFonts w:ascii="Arial" w:hAnsi="Arial" w:cs="Arial"/>
          <w:sz w:val="24"/>
          <w:szCs w:val="24"/>
        </w:rPr>
        <w:t xml:space="preserve"> (</w:t>
      </w:r>
      <w:r w:rsidR="009661B2">
        <w:rPr>
          <w:rFonts w:ascii="Arial" w:hAnsi="Arial" w:cs="Arial"/>
          <w:sz w:val="24"/>
          <w:szCs w:val="24"/>
        </w:rPr>
        <w:t>1979).</w:t>
      </w:r>
      <w:r w:rsidR="00E87A1F">
        <w:rPr>
          <w:rFonts w:ascii="Arial" w:hAnsi="Arial" w:cs="Arial"/>
          <w:sz w:val="24"/>
          <w:szCs w:val="24"/>
        </w:rPr>
        <w:t xml:space="preserve"> É neste mesmo contexto</w:t>
      </w:r>
      <w:r w:rsidR="00C0772B">
        <w:rPr>
          <w:rFonts w:ascii="Arial" w:hAnsi="Arial" w:cs="Arial"/>
          <w:sz w:val="24"/>
          <w:szCs w:val="24"/>
        </w:rPr>
        <w:t xml:space="preserve"> que Winnicott escreve e publica “</w:t>
      </w:r>
      <w:r w:rsidR="00C0772B" w:rsidRPr="00C0772B">
        <w:rPr>
          <w:rFonts w:ascii="Arial" w:hAnsi="Arial" w:cs="Arial"/>
          <w:i/>
          <w:sz w:val="24"/>
          <w:szCs w:val="24"/>
        </w:rPr>
        <w:t>O ódio na contratransferência</w:t>
      </w:r>
      <w:r w:rsidR="00C0772B">
        <w:rPr>
          <w:rFonts w:ascii="Arial" w:hAnsi="Arial" w:cs="Arial"/>
          <w:sz w:val="24"/>
          <w:szCs w:val="24"/>
        </w:rPr>
        <w:t>” (1947/2000).</w:t>
      </w:r>
      <w:r w:rsidR="00986C91">
        <w:rPr>
          <w:rFonts w:ascii="Arial" w:hAnsi="Arial" w:cs="Arial"/>
          <w:sz w:val="24"/>
          <w:szCs w:val="24"/>
        </w:rPr>
        <w:t xml:space="preserve"> Trata-se de um de seus artigos mais conhecidos, mas que foi recebido de forma pouco acolhedora na época </w:t>
      </w:r>
      <w:r w:rsidR="00B92373">
        <w:rPr>
          <w:rFonts w:ascii="Arial" w:hAnsi="Arial" w:cs="Arial"/>
          <w:sz w:val="24"/>
          <w:szCs w:val="24"/>
        </w:rPr>
        <w:t>de sua publicação</w:t>
      </w:r>
      <w:r w:rsidR="00FA4947">
        <w:rPr>
          <w:rFonts w:ascii="Arial" w:hAnsi="Arial" w:cs="Arial"/>
          <w:sz w:val="24"/>
          <w:szCs w:val="24"/>
        </w:rPr>
        <w:t xml:space="preserve"> (Kahr, 2015).</w:t>
      </w:r>
    </w:p>
    <w:p w:rsidR="006D10D2" w:rsidRDefault="00A04E78" w:rsidP="006D10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Passados mai</w:t>
      </w:r>
      <w:r w:rsidRPr="006D3E06">
        <w:rPr>
          <w:rFonts w:ascii="Arial" w:hAnsi="Arial" w:cs="Arial"/>
          <w:sz w:val="24"/>
          <w:szCs w:val="24"/>
        </w:rPr>
        <w:t>s</w:t>
      </w:r>
      <w:r w:rsidR="006D3E06">
        <w:rPr>
          <w:rFonts w:ascii="Arial" w:hAnsi="Arial" w:cs="Arial"/>
          <w:sz w:val="24"/>
          <w:szCs w:val="24"/>
        </w:rPr>
        <w:t xml:space="preserve"> </w:t>
      </w:r>
      <w:r w:rsidR="003069AC" w:rsidRPr="006D3E06">
        <w:rPr>
          <w:rFonts w:ascii="Arial" w:hAnsi="Arial" w:cs="Arial"/>
          <w:sz w:val="24"/>
          <w:szCs w:val="24"/>
        </w:rPr>
        <w:t>de</w:t>
      </w:r>
      <w:r w:rsidR="006D3E06">
        <w:rPr>
          <w:rFonts w:ascii="Arial" w:hAnsi="Arial" w:cs="Arial"/>
          <w:sz w:val="24"/>
          <w:szCs w:val="24"/>
        </w:rPr>
        <w:t xml:space="preserve"> </w:t>
      </w:r>
      <w:r w:rsidR="00B92373" w:rsidRPr="006D3E06">
        <w:rPr>
          <w:rFonts w:ascii="Arial" w:hAnsi="Arial" w:cs="Arial"/>
          <w:sz w:val="24"/>
          <w:szCs w:val="24"/>
        </w:rPr>
        <w:t>s</w:t>
      </w:r>
      <w:r w:rsidR="00EC2BDC">
        <w:rPr>
          <w:rFonts w:ascii="Arial" w:hAnsi="Arial" w:cs="Arial"/>
          <w:sz w:val="24"/>
          <w:szCs w:val="24"/>
        </w:rPr>
        <w:t>etenta</w:t>
      </w:r>
      <w:r w:rsidR="00B92373">
        <w:rPr>
          <w:rFonts w:ascii="Arial" w:hAnsi="Arial" w:cs="Arial"/>
          <w:sz w:val="24"/>
          <w:szCs w:val="24"/>
        </w:rPr>
        <w:t xml:space="preserve"> anos de seu surgimento</w:t>
      </w:r>
      <w:r>
        <w:rPr>
          <w:rFonts w:ascii="Arial" w:hAnsi="Arial" w:cs="Arial"/>
          <w:sz w:val="24"/>
          <w:szCs w:val="24"/>
        </w:rPr>
        <w:t>, o que este artigo de Winnicott pode nos ajudar em nossa a</w:t>
      </w:r>
      <w:r w:rsidR="00FE420D">
        <w:rPr>
          <w:rFonts w:ascii="Arial" w:hAnsi="Arial" w:cs="Arial"/>
          <w:sz w:val="24"/>
          <w:szCs w:val="24"/>
        </w:rPr>
        <w:t xml:space="preserve">preensão do ódio do analista? </w:t>
      </w:r>
      <w:r w:rsidR="004A5239">
        <w:rPr>
          <w:rFonts w:ascii="Arial" w:hAnsi="Arial" w:cs="Arial"/>
          <w:sz w:val="24"/>
          <w:szCs w:val="24"/>
        </w:rPr>
        <w:t>Partindo de um</w:t>
      </w:r>
      <w:r w:rsidR="00EB6B1F">
        <w:rPr>
          <w:rFonts w:ascii="Arial" w:hAnsi="Arial" w:cs="Arial"/>
          <w:sz w:val="24"/>
          <w:szCs w:val="24"/>
        </w:rPr>
        <w:t>a leitura que busca realizar</w:t>
      </w:r>
      <w:r w:rsidR="004A5239">
        <w:rPr>
          <w:rFonts w:ascii="Arial" w:hAnsi="Arial" w:cs="Arial"/>
          <w:sz w:val="24"/>
          <w:szCs w:val="24"/>
        </w:rPr>
        <w:t xml:space="preserve"> um exercício de interpretação desconstrutiva do citado texto de Winnicott, o </w:t>
      </w:r>
      <w:r>
        <w:rPr>
          <w:rFonts w:ascii="Arial" w:hAnsi="Arial" w:cs="Arial"/>
          <w:sz w:val="24"/>
          <w:szCs w:val="24"/>
        </w:rPr>
        <w:t>nosso objetivo é apresentar algumas conside</w:t>
      </w:r>
      <w:r w:rsidR="00FE420D">
        <w:rPr>
          <w:rFonts w:ascii="Arial" w:hAnsi="Arial" w:cs="Arial"/>
          <w:sz w:val="24"/>
          <w:szCs w:val="24"/>
        </w:rPr>
        <w:t>ra</w:t>
      </w:r>
      <w:r w:rsidR="004A5239">
        <w:rPr>
          <w:rFonts w:ascii="Arial" w:hAnsi="Arial" w:cs="Arial"/>
          <w:sz w:val="24"/>
          <w:szCs w:val="24"/>
        </w:rPr>
        <w:t xml:space="preserve">ções sobre o ódio do analista. </w:t>
      </w:r>
      <w:r w:rsidR="00040CD1">
        <w:rPr>
          <w:rFonts w:ascii="Arial" w:hAnsi="Arial" w:cs="Arial"/>
          <w:sz w:val="24"/>
          <w:szCs w:val="24"/>
        </w:rPr>
        <w:t>Ressaltamos que não faremos uma exposição do texto em sua íntegra</w:t>
      </w:r>
      <w:r w:rsidR="006D3E06">
        <w:rPr>
          <w:rFonts w:ascii="Arial" w:hAnsi="Arial" w:cs="Arial"/>
          <w:sz w:val="24"/>
          <w:szCs w:val="24"/>
        </w:rPr>
        <w:t xml:space="preserve"> </w:t>
      </w:r>
      <w:r w:rsidR="00BE4A62">
        <w:rPr>
          <w:rFonts w:ascii="Arial" w:hAnsi="Arial" w:cs="Arial"/>
          <w:sz w:val="24"/>
          <w:szCs w:val="24"/>
        </w:rPr>
        <w:t>e não temos a pretensão de apresentá-lo exaustiva</w:t>
      </w:r>
      <w:r w:rsidR="001F1D44">
        <w:rPr>
          <w:rFonts w:ascii="Arial" w:hAnsi="Arial" w:cs="Arial"/>
          <w:sz w:val="24"/>
          <w:szCs w:val="24"/>
        </w:rPr>
        <w:t xml:space="preserve">mente. </w:t>
      </w:r>
      <w:r w:rsidR="006C7661">
        <w:rPr>
          <w:rFonts w:ascii="Arial" w:hAnsi="Arial" w:cs="Arial"/>
          <w:sz w:val="24"/>
          <w:szCs w:val="24"/>
        </w:rPr>
        <w:t xml:space="preserve">O nosso eixo de leitura é o ódio do </w:t>
      </w:r>
      <w:r w:rsidR="00EC2BDC">
        <w:rPr>
          <w:rFonts w:ascii="Arial" w:hAnsi="Arial" w:cs="Arial"/>
          <w:sz w:val="24"/>
          <w:szCs w:val="24"/>
        </w:rPr>
        <w:t>analista Winnicott</w:t>
      </w:r>
      <w:r w:rsidR="00EB6B1F">
        <w:rPr>
          <w:rFonts w:ascii="Arial" w:hAnsi="Arial" w:cs="Arial"/>
          <w:sz w:val="24"/>
          <w:szCs w:val="24"/>
        </w:rPr>
        <w:t xml:space="preserve"> e a forma como ele </w:t>
      </w:r>
      <w:r w:rsidR="006C7661">
        <w:rPr>
          <w:rFonts w:ascii="Arial" w:hAnsi="Arial" w:cs="Arial"/>
          <w:sz w:val="24"/>
          <w:szCs w:val="24"/>
        </w:rPr>
        <w:t>expressa</w:t>
      </w:r>
      <w:r w:rsidR="00EB6B1F">
        <w:rPr>
          <w:rFonts w:ascii="Arial" w:hAnsi="Arial" w:cs="Arial"/>
          <w:sz w:val="24"/>
          <w:szCs w:val="24"/>
        </w:rPr>
        <w:t xml:space="preserve"> esse afeto </w:t>
      </w:r>
      <w:r w:rsidR="00EC2BDC">
        <w:rPr>
          <w:rFonts w:ascii="Arial" w:hAnsi="Arial" w:cs="Arial"/>
          <w:sz w:val="24"/>
          <w:szCs w:val="24"/>
        </w:rPr>
        <w:t>em seu</w:t>
      </w:r>
      <w:r w:rsidR="006C7661">
        <w:rPr>
          <w:rFonts w:ascii="Arial" w:hAnsi="Arial" w:cs="Arial"/>
          <w:sz w:val="24"/>
          <w:szCs w:val="24"/>
        </w:rPr>
        <w:t xml:space="preserve"> texto. </w:t>
      </w:r>
    </w:p>
    <w:p w:rsidR="007E5E61" w:rsidRDefault="00520AAA" w:rsidP="000A693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crítico literário </w:t>
      </w:r>
      <w:r w:rsidR="000A5694">
        <w:rPr>
          <w:rFonts w:ascii="Arial" w:hAnsi="Arial" w:cs="Arial"/>
          <w:sz w:val="24"/>
          <w:szCs w:val="24"/>
        </w:rPr>
        <w:t>Miller (</w:t>
      </w:r>
      <w:r>
        <w:rPr>
          <w:rFonts w:ascii="Arial" w:hAnsi="Arial" w:cs="Arial"/>
          <w:sz w:val="24"/>
          <w:szCs w:val="24"/>
        </w:rPr>
        <w:t>1995)</w:t>
      </w:r>
      <w:r w:rsidR="00546831">
        <w:rPr>
          <w:rFonts w:ascii="Arial" w:hAnsi="Arial" w:cs="Arial"/>
          <w:sz w:val="24"/>
          <w:szCs w:val="24"/>
        </w:rPr>
        <w:t xml:space="preserve"> salienta que</w:t>
      </w:r>
      <w:r w:rsidR="00365C42">
        <w:rPr>
          <w:rFonts w:ascii="Arial" w:hAnsi="Arial" w:cs="Arial"/>
          <w:sz w:val="24"/>
          <w:szCs w:val="24"/>
        </w:rPr>
        <w:t xml:space="preserve"> a lei</w:t>
      </w:r>
      <w:r>
        <w:rPr>
          <w:rFonts w:ascii="Arial" w:hAnsi="Arial" w:cs="Arial"/>
          <w:sz w:val="24"/>
          <w:szCs w:val="24"/>
        </w:rPr>
        <w:t>tura</w:t>
      </w:r>
      <w:r w:rsidR="00546831">
        <w:rPr>
          <w:rFonts w:ascii="Arial" w:hAnsi="Arial" w:cs="Arial"/>
          <w:sz w:val="24"/>
          <w:szCs w:val="24"/>
        </w:rPr>
        <w:t xml:space="preserve"> desconstrutiva tenta resistir à totalização da forma e da interpretação, ou seja, o fechamento do texto em uma verdade primeira, </w:t>
      </w:r>
      <w:r w:rsidR="00045BDE">
        <w:rPr>
          <w:rFonts w:ascii="Arial" w:hAnsi="Arial" w:cs="Arial"/>
          <w:sz w:val="24"/>
          <w:szCs w:val="24"/>
        </w:rPr>
        <w:t xml:space="preserve">em </w:t>
      </w:r>
      <w:r w:rsidR="00546831">
        <w:rPr>
          <w:rFonts w:ascii="Arial" w:hAnsi="Arial" w:cs="Arial"/>
          <w:sz w:val="24"/>
          <w:szCs w:val="24"/>
        </w:rPr>
        <w:t>um sentido quase transcendental. Assim, “a</w:t>
      </w:r>
      <w:r w:rsidR="00032DE6">
        <w:rPr>
          <w:rFonts w:ascii="Arial" w:hAnsi="Arial" w:cs="Arial"/>
          <w:sz w:val="24"/>
          <w:szCs w:val="24"/>
        </w:rPr>
        <w:t xml:space="preserve"> desconstrução tenta resistir às tendências totalizantes e totalitárias da crítica. Tenta resistir às sua</w:t>
      </w:r>
      <w:r w:rsidR="002A4108">
        <w:rPr>
          <w:rFonts w:ascii="Arial" w:hAnsi="Arial" w:cs="Arial"/>
          <w:sz w:val="24"/>
          <w:szCs w:val="24"/>
        </w:rPr>
        <w:t>s próprias tendências de repouso</w:t>
      </w:r>
      <w:r w:rsidR="00032DE6">
        <w:rPr>
          <w:rFonts w:ascii="Arial" w:hAnsi="Arial" w:cs="Arial"/>
          <w:sz w:val="24"/>
          <w:szCs w:val="24"/>
        </w:rPr>
        <w:t xml:space="preserve"> em algum sen</w:t>
      </w:r>
      <w:r w:rsidR="00546831">
        <w:rPr>
          <w:rFonts w:ascii="Arial" w:hAnsi="Arial" w:cs="Arial"/>
          <w:sz w:val="24"/>
          <w:szCs w:val="24"/>
        </w:rPr>
        <w:t xml:space="preserve">tido de dominação sobre a obra” (p.49). </w:t>
      </w:r>
      <w:r w:rsidR="00755C96">
        <w:rPr>
          <w:rFonts w:ascii="Arial" w:hAnsi="Arial" w:cs="Arial"/>
          <w:sz w:val="24"/>
          <w:szCs w:val="24"/>
        </w:rPr>
        <w:t>Nest</w:t>
      </w:r>
      <w:r w:rsidR="00F0574E">
        <w:rPr>
          <w:rFonts w:ascii="Arial" w:hAnsi="Arial" w:cs="Arial"/>
          <w:sz w:val="24"/>
          <w:szCs w:val="24"/>
        </w:rPr>
        <w:t>e senti</w:t>
      </w:r>
      <w:r w:rsidR="00045BDE">
        <w:rPr>
          <w:rFonts w:ascii="Arial" w:hAnsi="Arial" w:cs="Arial"/>
          <w:sz w:val="24"/>
          <w:szCs w:val="24"/>
        </w:rPr>
        <w:t>do, e influenciados pelos métodos de leitura utilizados</w:t>
      </w:r>
      <w:r w:rsidR="00755C96">
        <w:rPr>
          <w:rFonts w:ascii="Arial" w:hAnsi="Arial" w:cs="Arial"/>
          <w:sz w:val="24"/>
          <w:szCs w:val="24"/>
        </w:rPr>
        <w:t xml:space="preserve"> por </w:t>
      </w:r>
      <w:r w:rsidR="00546831">
        <w:rPr>
          <w:rFonts w:ascii="Arial" w:hAnsi="Arial" w:cs="Arial"/>
          <w:sz w:val="24"/>
          <w:szCs w:val="24"/>
        </w:rPr>
        <w:t>Ogden (</w:t>
      </w:r>
      <w:r w:rsidR="00755C96">
        <w:rPr>
          <w:rFonts w:ascii="Arial" w:hAnsi="Arial" w:cs="Arial"/>
          <w:sz w:val="24"/>
          <w:szCs w:val="24"/>
        </w:rPr>
        <w:t xml:space="preserve">2014/2001) e Figueiredo (1999), </w:t>
      </w:r>
      <w:r w:rsidR="00755C96">
        <w:rPr>
          <w:rFonts w:ascii="Arial" w:hAnsi="Arial" w:cs="Arial"/>
          <w:sz w:val="24"/>
          <w:szCs w:val="24"/>
        </w:rPr>
        <w:lastRenderedPageBreak/>
        <w:t>procuramos</w:t>
      </w:r>
      <w:r w:rsidR="00546831">
        <w:rPr>
          <w:rFonts w:ascii="Arial" w:hAnsi="Arial" w:cs="Arial"/>
          <w:sz w:val="24"/>
          <w:szCs w:val="24"/>
        </w:rPr>
        <w:t xml:space="preserve"> problematizar, realizar abert</w:t>
      </w:r>
      <w:r w:rsidR="00A31B30">
        <w:rPr>
          <w:rFonts w:ascii="Arial" w:hAnsi="Arial" w:cs="Arial"/>
          <w:sz w:val="24"/>
          <w:szCs w:val="24"/>
        </w:rPr>
        <w:t>uras e promover questionamentos</w:t>
      </w:r>
      <w:r w:rsidR="002A4108">
        <w:rPr>
          <w:rFonts w:ascii="Arial" w:hAnsi="Arial" w:cs="Arial"/>
          <w:sz w:val="24"/>
          <w:szCs w:val="24"/>
        </w:rPr>
        <w:t xml:space="preserve"> sobre o ódio do </w:t>
      </w:r>
      <w:r w:rsidR="002A4108" w:rsidRPr="006D3E06">
        <w:rPr>
          <w:rFonts w:ascii="Arial" w:hAnsi="Arial" w:cs="Arial"/>
          <w:sz w:val="24"/>
          <w:szCs w:val="24"/>
        </w:rPr>
        <w:t>analista Winnicott.</w:t>
      </w:r>
      <w:r w:rsidR="002A4108">
        <w:rPr>
          <w:rFonts w:ascii="Arial" w:hAnsi="Arial" w:cs="Arial"/>
          <w:sz w:val="24"/>
          <w:szCs w:val="24"/>
        </w:rPr>
        <w:t xml:space="preserve"> Sendo assim, apenas destacaremos os pontos que nos forem necessários para a </w:t>
      </w:r>
      <w:r w:rsidR="00EC2BDC">
        <w:rPr>
          <w:rFonts w:ascii="Arial" w:hAnsi="Arial" w:cs="Arial"/>
          <w:sz w:val="24"/>
          <w:szCs w:val="24"/>
        </w:rPr>
        <w:t>nossa</w:t>
      </w:r>
      <w:r w:rsidR="000A6932">
        <w:rPr>
          <w:rFonts w:ascii="Arial" w:hAnsi="Arial" w:cs="Arial"/>
          <w:sz w:val="24"/>
          <w:szCs w:val="24"/>
        </w:rPr>
        <w:t xml:space="preserve"> reflexão.</w:t>
      </w:r>
      <w:r w:rsidR="007E5E61">
        <w:rPr>
          <w:rFonts w:ascii="Arial" w:hAnsi="Arial" w:cs="Arial"/>
          <w:sz w:val="24"/>
          <w:szCs w:val="24"/>
        </w:rPr>
        <w:t xml:space="preserve"> </w:t>
      </w:r>
    </w:p>
    <w:p w:rsidR="00A31B30" w:rsidRDefault="00A31B30" w:rsidP="00A31B30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27819" w:rsidRPr="00237035" w:rsidRDefault="00237035" w:rsidP="00237035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37035">
        <w:rPr>
          <w:rFonts w:ascii="Arial" w:hAnsi="Arial" w:cs="Arial"/>
          <w:b/>
          <w:sz w:val="24"/>
          <w:szCs w:val="24"/>
        </w:rPr>
        <w:t>O texto</w:t>
      </w:r>
    </w:p>
    <w:p w:rsidR="00237035" w:rsidRDefault="00237035" w:rsidP="00237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4E42" w:rsidRDefault="007E5E61" w:rsidP="000D1F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</w:t>
      </w:r>
      <w:r w:rsidRPr="00975B2E">
        <w:rPr>
          <w:rFonts w:ascii="Arial" w:hAnsi="Arial" w:cs="Arial"/>
          <w:i/>
          <w:sz w:val="24"/>
          <w:szCs w:val="24"/>
        </w:rPr>
        <w:t>Algumas observações sobre o ódio</w:t>
      </w:r>
      <w:r>
        <w:rPr>
          <w:rFonts w:ascii="Arial" w:hAnsi="Arial" w:cs="Arial"/>
          <w:sz w:val="24"/>
          <w:szCs w:val="24"/>
        </w:rPr>
        <w:t>” (</w:t>
      </w:r>
      <w:r w:rsidRPr="007E5E61">
        <w:rPr>
          <w:rFonts w:ascii="Arial" w:hAnsi="Arial" w:cs="Arial"/>
          <w:i/>
          <w:sz w:val="24"/>
          <w:szCs w:val="24"/>
        </w:rPr>
        <w:t>Some observations</w:t>
      </w:r>
      <w:r w:rsidR="00325897">
        <w:rPr>
          <w:rFonts w:ascii="Arial" w:hAnsi="Arial" w:cs="Arial"/>
          <w:i/>
          <w:sz w:val="24"/>
          <w:szCs w:val="24"/>
        </w:rPr>
        <w:t xml:space="preserve"> </w:t>
      </w:r>
      <w:r w:rsidRPr="007E5E61">
        <w:rPr>
          <w:rFonts w:ascii="Arial" w:hAnsi="Arial" w:cs="Arial"/>
          <w:i/>
          <w:sz w:val="24"/>
          <w:szCs w:val="24"/>
        </w:rPr>
        <w:t>on</w:t>
      </w:r>
      <w:r w:rsidR="00325897">
        <w:rPr>
          <w:rFonts w:ascii="Arial" w:hAnsi="Arial" w:cs="Arial"/>
          <w:i/>
          <w:sz w:val="24"/>
          <w:szCs w:val="24"/>
        </w:rPr>
        <w:t xml:space="preserve"> </w:t>
      </w:r>
      <w:r w:rsidRPr="007E5E61">
        <w:rPr>
          <w:rFonts w:ascii="Arial" w:hAnsi="Arial" w:cs="Arial"/>
          <w:i/>
          <w:sz w:val="24"/>
          <w:szCs w:val="24"/>
        </w:rPr>
        <w:t>hate</w:t>
      </w:r>
      <w:r>
        <w:rPr>
          <w:rFonts w:ascii="Arial" w:hAnsi="Arial" w:cs="Arial"/>
          <w:sz w:val="24"/>
          <w:szCs w:val="24"/>
        </w:rPr>
        <w:t xml:space="preserve">) </w:t>
      </w:r>
      <w:r w:rsidR="00975B2E">
        <w:rPr>
          <w:rFonts w:ascii="Arial" w:hAnsi="Arial" w:cs="Arial"/>
          <w:sz w:val="24"/>
          <w:szCs w:val="24"/>
        </w:rPr>
        <w:t xml:space="preserve">é </w:t>
      </w:r>
      <w:r w:rsidR="004A6A5B"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sz w:val="24"/>
          <w:szCs w:val="24"/>
        </w:rPr>
        <w:t xml:space="preserve">título do texto apresentado por Winnicott em 1947 à </w:t>
      </w:r>
      <w:r w:rsidR="00820D87">
        <w:rPr>
          <w:rFonts w:ascii="Arial" w:hAnsi="Arial" w:cs="Arial"/>
          <w:sz w:val="24"/>
          <w:szCs w:val="24"/>
        </w:rPr>
        <w:t>“</w:t>
      </w:r>
      <w:r w:rsidRPr="00820D87">
        <w:rPr>
          <w:rFonts w:ascii="Arial" w:hAnsi="Arial" w:cs="Arial"/>
          <w:i/>
          <w:sz w:val="24"/>
          <w:szCs w:val="24"/>
        </w:rPr>
        <w:t>British Psy</w:t>
      </w:r>
      <w:r w:rsidR="00975B2E" w:rsidRPr="00820D87">
        <w:rPr>
          <w:rFonts w:ascii="Arial" w:hAnsi="Arial" w:cs="Arial"/>
          <w:i/>
          <w:sz w:val="24"/>
          <w:szCs w:val="24"/>
        </w:rPr>
        <w:t>cho-Analytical Society</w:t>
      </w:r>
      <w:r w:rsidR="00820D87">
        <w:rPr>
          <w:rFonts w:ascii="Arial" w:hAnsi="Arial" w:cs="Arial"/>
          <w:i/>
          <w:sz w:val="24"/>
          <w:szCs w:val="24"/>
        </w:rPr>
        <w:t>”</w:t>
      </w:r>
      <w:r w:rsidR="00975B2E">
        <w:rPr>
          <w:rFonts w:ascii="Arial" w:hAnsi="Arial" w:cs="Arial"/>
          <w:sz w:val="24"/>
          <w:szCs w:val="24"/>
        </w:rPr>
        <w:t xml:space="preserve"> (Kahr, 2015). </w:t>
      </w:r>
      <w:r w:rsidR="00FF25E8">
        <w:rPr>
          <w:rFonts w:ascii="Arial" w:hAnsi="Arial" w:cs="Arial"/>
          <w:sz w:val="24"/>
          <w:szCs w:val="24"/>
        </w:rPr>
        <w:t>Perguntemos: por que para a publicação no “</w:t>
      </w:r>
      <w:r w:rsidR="006D3E06">
        <w:rPr>
          <w:rFonts w:ascii="Arial" w:hAnsi="Arial" w:cs="Arial"/>
          <w:i/>
          <w:sz w:val="24"/>
          <w:szCs w:val="24"/>
        </w:rPr>
        <w:t>Internationa</w:t>
      </w:r>
      <w:r w:rsidR="00FF25E8" w:rsidRPr="00FF25E8">
        <w:rPr>
          <w:rFonts w:ascii="Arial" w:hAnsi="Arial" w:cs="Arial"/>
          <w:i/>
          <w:sz w:val="24"/>
          <w:szCs w:val="24"/>
        </w:rPr>
        <w:t>l</w:t>
      </w:r>
      <w:r w:rsidR="006D3E06">
        <w:rPr>
          <w:rFonts w:ascii="Arial" w:hAnsi="Arial" w:cs="Arial"/>
          <w:i/>
          <w:sz w:val="24"/>
          <w:szCs w:val="24"/>
        </w:rPr>
        <w:t xml:space="preserve"> </w:t>
      </w:r>
      <w:r w:rsidR="00FF25E8" w:rsidRPr="00FF25E8">
        <w:rPr>
          <w:rFonts w:ascii="Arial" w:hAnsi="Arial" w:cs="Arial"/>
          <w:i/>
          <w:sz w:val="24"/>
          <w:szCs w:val="24"/>
        </w:rPr>
        <w:t>Journal</w:t>
      </w:r>
      <w:r w:rsidR="006D3E06">
        <w:rPr>
          <w:rFonts w:ascii="Arial" w:hAnsi="Arial" w:cs="Arial"/>
          <w:i/>
          <w:sz w:val="24"/>
          <w:szCs w:val="24"/>
        </w:rPr>
        <w:t xml:space="preserve"> </w:t>
      </w:r>
      <w:r w:rsidR="00FF25E8" w:rsidRPr="00FF25E8">
        <w:rPr>
          <w:rFonts w:ascii="Arial" w:hAnsi="Arial" w:cs="Arial"/>
          <w:i/>
          <w:sz w:val="24"/>
          <w:szCs w:val="24"/>
        </w:rPr>
        <w:t>of</w:t>
      </w:r>
      <w:r w:rsidR="006D3E06">
        <w:rPr>
          <w:rFonts w:ascii="Arial" w:hAnsi="Arial" w:cs="Arial"/>
          <w:i/>
          <w:sz w:val="24"/>
          <w:szCs w:val="24"/>
        </w:rPr>
        <w:t xml:space="preserve"> </w:t>
      </w:r>
      <w:r w:rsidR="00FF25E8" w:rsidRPr="00FF25E8">
        <w:rPr>
          <w:rFonts w:ascii="Arial" w:hAnsi="Arial" w:cs="Arial"/>
          <w:i/>
          <w:sz w:val="24"/>
          <w:szCs w:val="24"/>
        </w:rPr>
        <w:t>Psycho-Analysis</w:t>
      </w:r>
      <w:r w:rsidR="00FF25E8">
        <w:rPr>
          <w:rFonts w:ascii="Arial" w:hAnsi="Arial" w:cs="Arial"/>
          <w:sz w:val="24"/>
          <w:szCs w:val="24"/>
        </w:rPr>
        <w:t>”</w:t>
      </w:r>
      <w:r w:rsidR="006D3E06">
        <w:rPr>
          <w:rFonts w:ascii="Arial" w:hAnsi="Arial" w:cs="Arial"/>
          <w:sz w:val="24"/>
          <w:szCs w:val="24"/>
        </w:rPr>
        <w:t xml:space="preserve"> </w:t>
      </w:r>
      <w:r w:rsidR="00FF25E8">
        <w:rPr>
          <w:rFonts w:ascii="Arial" w:hAnsi="Arial" w:cs="Arial"/>
          <w:sz w:val="24"/>
          <w:szCs w:val="24"/>
        </w:rPr>
        <w:t>Winnicott mudou o nome de seu texto para “</w:t>
      </w:r>
      <w:r w:rsidR="00FF25E8" w:rsidRPr="00FF25E8">
        <w:rPr>
          <w:rFonts w:ascii="Arial" w:hAnsi="Arial" w:cs="Arial"/>
          <w:i/>
          <w:sz w:val="24"/>
          <w:szCs w:val="24"/>
        </w:rPr>
        <w:t>O ódio na contratransferência</w:t>
      </w:r>
      <w:r w:rsidR="00FF25E8">
        <w:rPr>
          <w:rFonts w:ascii="Arial" w:hAnsi="Arial" w:cs="Arial"/>
          <w:sz w:val="24"/>
          <w:szCs w:val="24"/>
        </w:rPr>
        <w:t>” (</w:t>
      </w:r>
      <w:r w:rsidR="00FF25E8" w:rsidRPr="00FF25E8">
        <w:rPr>
          <w:rFonts w:ascii="Arial" w:hAnsi="Arial" w:cs="Arial"/>
          <w:i/>
          <w:sz w:val="24"/>
          <w:szCs w:val="24"/>
        </w:rPr>
        <w:t>Hate in the</w:t>
      </w:r>
      <w:r w:rsidR="00325897">
        <w:rPr>
          <w:rFonts w:ascii="Arial" w:hAnsi="Arial" w:cs="Arial"/>
          <w:i/>
          <w:sz w:val="24"/>
          <w:szCs w:val="24"/>
        </w:rPr>
        <w:t xml:space="preserve"> </w:t>
      </w:r>
      <w:r w:rsidR="00FF25E8" w:rsidRPr="00FF25E8">
        <w:rPr>
          <w:rFonts w:ascii="Arial" w:hAnsi="Arial" w:cs="Arial"/>
          <w:i/>
          <w:sz w:val="24"/>
          <w:szCs w:val="24"/>
        </w:rPr>
        <w:t>counter-transference</w:t>
      </w:r>
      <w:r w:rsidR="00FF25E8">
        <w:rPr>
          <w:rFonts w:ascii="Arial" w:hAnsi="Arial" w:cs="Arial"/>
          <w:sz w:val="24"/>
          <w:szCs w:val="24"/>
        </w:rPr>
        <w:t>)</w:t>
      </w:r>
      <w:r w:rsidR="003E4316">
        <w:rPr>
          <w:rFonts w:ascii="Arial" w:hAnsi="Arial" w:cs="Arial"/>
          <w:sz w:val="24"/>
          <w:szCs w:val="24"/>
        </w:rPr>
        <w:t xml:space="preserve">? </w:t>
      </w:r>
      <w:r w:rsidR="00894E42">
        <w:rPr>
          <w:rFonts w:ascii="Arial" w:hAnsi="Arial" w:cs="Arial"/>
          <w:sz w:val="24"/>
          <w:szCs w:val="24"/>
        </w:rPr>
        <w:t>Será que ele pô</w:t>
      </w:r>
      <w:r w:rsidR="00C044FC">
        <w:rPr>
          <w:rFonts w:ascii="Arial" w:hAnsi="Arial" w:cs="Arial"/>
          <w:sz w:val="24"/>
          <w:szCs w:val="24"/>
        </w:rPr>
        <w:t>de se desprender de algo que o impedia de dar um título mais preciso ao</w:t>
      </w:r>
      <w:r w:rsidR="00065D9E">
        <w:rPr>
          <w:rFonts w:ascii="Arial" w:hAnsi="Arial" w:cs="Arial"/>
          <w:sz w:val="24"/>
          <w:szCs w:val="24"/>
        </w:rPr>
        <w:t xml:space="preserve"> trabalho? Ora, o seu foco não era</w:t>
      </w:r>
      <w:r w:rsidR="00C044FC">
        <w:rPr>
          <w:rFonts w:ascii="Arial" w:hAnsi="Arial" w:cs="Arial"/>
          <w:sz w:val="24"/>
          <w:szCs w:val="24"/>
        </w:rPr>
        <w:t xml:space="preserve"> algo vago – </w:t>
      </w:r>
      <w:r w:rsidR="004A6A5B">
        <w:rPr>
          <w:rFonts w:ascii="Arial" w:hAnsi="Arial" w:cs="Arial"/>
          <w:sz w:val="24"/>
          <w:szCs w:val="24"/>
        </w:rPr>
        <w:t xml:space="preserve">como poderia indicar o título </w:t>
      </w:r>
      <w:r w:rsidR="00C044FC">
        <w:rPr>
          <w:rFonts w:ascii="Arial" w:hAnsi="Arial" w:cs="Arial"/>
          <w:sz w:val="24"/>
          <w:szCs w:val="24"/>
        </w:rPr>
        <w:t>“algumas observações sobre o ódio” – mas um ponto bem ci</w:t>
      </w:r>
      <w:r w:rsidR="00BE52A3">
        <w:rPr>
          <w:rFonts w:ascii="Arial" w:hAnsi="Arial" w:cs="Arial"/>
          <w:sz w:val="24"/>
          <w:szCs w:val="24"/>
        </w:rPr>
        <w:t xml:space="preserve">rcunscrito: o ódio do analista – e o ódio pessoal de Donald Woods Winnicott. </w:t>
      </w:r>
      <w:r w:rsidR="0005315C">
        <w:rPr>
          <w:rFonts w:ascii="Arial" w:hAnsi="Arial" w:cs="Arial"/>
          <w:sz w:val="24"/>
          <w:szCs w:val="24"/>
        </w:rPr>
        <w:t>De certa maneira, seu</w:t>
      </w:r>
      <w:r w:rsidR="00895E6D">
        <w:rPr>
          <w:rFonts w:ascii="Arial" w:hAnsi="Arial" w:cs="Arial"/>
          <w:sz w:val="24"/>
          <w:szCs w:val="24"/>
        </w:rPr>
        <w:t xml:space="preserve"> artigo é produto de uma forma de elaboração </w:t>
      </w:r>
      <w:r w:rsidR="00B400B8">
        <w:rPr>
          <w:rFonts w:ascii="Arial" w:hAnsi="Arial" w:cs="Arial"/>
          <w:sz w:val="24"/>
          <w:szCs w:val="24"/>
        </w:rPr>
        <w:t>de seu ódio por seus pacientes psicóticos.</w:t>
      </w:r>
    </w:p>
    <w:p w:rsidR="0048364E" w:rsidRDefault="00894E42" w:rsidP="000D1F6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Winnicott odiava. </w:t>
      </w:r>
      <w:r w:rsidR="0048364E">
        <w:rPr>
          <w:rFonts w:ascii="Arial" w:hAnsi="Arial" w:cs="Arial"/>
          <w:sz w:val="24"/>
          <w:szCs w:val="24"/>
        </w:rPr>
        <w:t>Lembramo-no</w:t>
      </w:r>
      <w:r w:rsidR="00DB49FC">
        <w:rPr>
          <w:rFonts w:ascii="Arial" w:hAnsi="Arial" w:cs="Arial"/>
          <w:sz w:val="24"/>
          <w:szCs w:val="24"/>
        </w:rPr>
        <w:t>s de um evento sobre Winnicott realizado</w:t>
      </w:r>
      <w:r w:rsidR="0048364E">
        <w:rPr>
          <w:rFonts w:ascii="Arial" w:hAnsi="Arial" w:cs="Arial"/>
          <w:sz w:val="24"/>
          <w:szCs w:val="24"/>
        </w:rPr>
        <w:t xml:space="preserve"> em São Paulo. Uma analista “estritamente winnicottiana”, em uma mistura de ingenuidade e arrogância, afirmava e reafirmava que a psicanálise de Winnicott, diferentemente da “psicanálise tradicional”, estava apta</w:t>
      </w:r>
      <w:r>
        <w:rPr>
          <w:rFonts w:ascii="Arial" w:hAnsi="Arial" w:cs="Arial"/>
          <w:sz w:val="24"/>
          <w:szCs w:val="24"/>
        </w:rPr>
        <w:t xml:space="preserve">, porque “abençoada”, a </w:t>
      </w:r>
      <w:r w:rsidR="0048364E">
        <w:rPr>
          <w:rFonts w:ascii="Arial" w:hAnsi="Arial" w:cs="Arial"/>
          <w:sz w:val="24"/>
          <w:szCs w:val="24"/>
        </w:rPr>
        <w:t>ser uma mãe incansável e disposta a atender os pacientes</w:t>
      </w:r>
      <w:r w:rsidR="004A6A5B">
        <w:rPr>
          <w:rFonts w:ascii="Arial" w:hAnsi="Arial" w:cs="Arial"/>
          <w:sz w:val="24"/>
          <w:szCs w:val="24"/>
        </w:rPr>
        <w:t>/bebês</w:t>
      </w:r>
      <w:r w:rsidR="0048364E">
        <w:rPr>
          <w:rFonts w:ascii="Arial" w:hAnsi="Arial" w:cs="Arial"/>
          <w:sz w:val="24"/>
          <w:szCs w:val="24"/>
        </w:rPr>
        <w:t xml:space="preserve"> em todos os momentos necessários, cuidando de todas as suas necessidades</w:t>
      </w:r>
      <w:r w:rsidR="000D1F66">
        <w:rPr>
          <w:rFonts w:ascii="Arial" w:hAnsi="Arial" w:cs="Arial"/>
          <w:sz w:val="24"/>
          <w:szCs w:val="24"/>
        </w:rPr>
        <w:t>. E</w:t>
      </w:r>
      <w:r w:rsidR="0048364E">
        <w:rPr>
          <w:rFonts w:ascii="Arial" w:hAnsi="Arial" w:cs="Arial"/>
          <w:sz w:val="24"/>
          <w:szCs w:val="24"/>
        </w:rPr>
        <w:t>spantou</w:t>
      </w:r>
      <w:r w:rsidR="000D1F66">
        <w:rPr>
          <w:rFonts w:ascii="Arial" w:hAnsi="Arial" w:cs="Arial"/>
          <w:sz w:val="24"/>
          <w:szCs w:val="24"/>
        </w:rPr>
        <w:t>-nos</w:t>
      </w:r>
      <w:r w:rsidR="0048364E">
        <w:rPr>
          <w:rFonts w:ascii="Arial" w:hAnsi="Arial" w:cs="Arial"/>
          <w:sz w:val="24"/>
          <w:szCs w:val="24"/>
        </w:rPr>
        <w:t xml:space="preserve"> essa imagem</w:t>
      </w:r>
      <w:r w:rsidR="005D0D12">
        <w:rPr>
          <w:rFonts w:ascii="Arial" w:hAnsi="Arial" w:cs="Arial"/>
          <w:sz w:val="24"/>
          <w:szCs w:val="24"/>
        </w:rPr>
        <w:t xml:space="preserve"> idílica do analista Winnicott. </w:t>
      </w:r>
      <w:r w:rsidR="0048364E">
        <w:rPr>
          <w:rFonts w:ascii="Arial" w:hAnsi="Arial" w:cs="Arial"/>
          <w:sz w:val="24"/>
          <w:szCs w:val="24"/>
        </w:rPr>
        <w:t>Sem d</w:t>
      </w:r>
      <w:r w:rsidR="00647FD6">
        <w:rPr>
          <w:rFonts w:ascii="Arial" w:hAnsi="Arial" w:cs="Arial"/>
          <w:sz w:val="24"/>
          <w:szCs w:val="24"/>
        </w:rPr>
        <w:t>úvida, ele odiaria a fala dessa “winnicottiana”. “</w:t>
      </w:r>
      <w:r w:rsidR="00647FD6" w:rsidRPr="00647FD6">
        <w:rPr>
          <w:rFonts w:ascii="Arial" w:hAnsi="Arial" w:cs="Arial"/>
          <w:i/>
          <w:sz w:val="24"/>
          <w:szCs w:val="24"/>
        </w:rPr>
        <w:t>O ódio na contratransferência</w:t>
      </w:r>
      <w:r w:rsidR="00D620AB">
        <w:rPr>
          <w:rFonts w:ascii="Arial" w:hAnsi="Arial" w:cs="Arial"/>
          <w:sz w:val="24"/>
          <w:szCs w:val="24"/>
        </w:rPr>
        <w:t>” revela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8A42D7">
        <w:rPr>
          <w:rFonts w:ascii="Arial" w:hAnsi="Arial" w:cs="Arial"/>
          <w:sz w:val="24"/>
          <w:szCs w:val="24"/>
        </w:rPr>
        <w:t>um Winnicott “analista humano”,</w:t>
      </w:r>
      <w:r w:rsidR="00DB49FC">
        <w:rPr>
          <w:rFonts w:ascii="Arial" w:hAnsi="Arial" w:cs="Arial"/>
          <w:sz w:val="24"/>
          <w:szCs w:val="24"/>
        </w:rPr>
        <w:t xml:space="preserve"> não</w:t>
      </w:r>
      <w:r w:rsidR="00647FD6">
        <w:rPr>
          <w:rFonts w:ascii="Arial" w:hAnsi="Arial" w:cs="Arial"/>
          <w:sz w:val="24"/>
          <w:szCs w:val="24"/>
        </w:rPr>
        <w:t xml:space="preserve"> um “</w:t>
      </w:r>
      <w:r w:rsidR="00946724">
        <w:rPr>
          <w:rFonts w:ascii="Arial" w:hAnsi="Arial" w:cs="Arial"/>
          <w:sz w:val="24"/>
          <w:szCs w:val="24"/>
        </w:rPr>
        <w:t>analista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647FD6">
        <w:rPr>
          <w:rFonts w:ascii="Arial" w:hAnsi="Arial" w:cs="Arial"/>
          <w:sz w:val="24"/>
          <w:szCs w:val="24"/>
        </w:rPr>
        <w:t>divino”</w:t>
      </w:r>
      <w:r w:rsidR="0086352A">
        <w:rPr>
          <w:rFonts w:ascii="Arial" w:hAnsi="Arial" w:cs="Arial"/>
          <w:sz w:val="24"/>
          <w:szCs w:val="24"/>
        </w:rPr>
        <w:t>: E</w:t>
      </w:r>
      <w:r w:rsidR="000D1F66">
        <w:rPr>
          <w:rFonts w:ascii="Arial" w:hAnsi="Arial" w:cs="Arial"/>
          <w:sz w:val="24"/>
          <w:szCs w:val="24"/>
        </w:rPr>
        <w:t>le odiou alguns de seus pacientes</w:t>
      </w:r>
      <w:r w:rsidR="00AF63E5">
        <w:rPr>
          <w:rFonts w:ascii="Arial" w:hAnsi="Arial" w:cs="Arial"/>
          <w:sz w:val="24"/>
          <w:szCs w:val="24"/>
        </w:rPr>
        <w:t xml:space="preserve"> psicóticos e regredidos e</w:t>
      </w:r>
      <w:r w:rsidR="000D1F66">
        <w:rPr>
          <w:rFonts w:ascii="Arial" w:hAnsi="Arial" w:cs="Arial"/>
          <w:sz w:val="24"/>
          <w:szCs w:val="24"/>
        </w:rPr>
        <w:t xml:space="preserve"> até desistiu de atender uma mulher que muito lhe irritava</w:t>
      </w:r>
      <w:r w:rsidR="000D1F66">
        <w:rPr>
          <w:rStyle w:val="Refdenotaderodap"/>
          <w:rFonts w:ascii="Arial" w:hAnsi="Arial" w:cs="Arial"/>
          <w:sz w:val="24"/>
          <w:szCs w:val="24"/>
        </w:rPr>
        <w:footnoteReference w:id="6"/>
      </w:r>
      <w:r w:rsidR="00946724">
        <w:rPr>
          <w:rFonts w:ascii="Arial" w:hAnsi="Arial" w:cs="Arial"/>
          <w:sz w:val="24"/>
          <w:szCs w:val="24"/>
        </w:rPr>
        <w:t xml:space="preserve"> (Kahr, 2015)</w:t>
      </w:r>
      <w:r w:rsidR="000D1F66">
        <w:rPr>
          <w:rFonts w:ascii="Arial" w:hAnsi="Arial" w:cs="Arial"/>
          <w:sz w:val="24"/>
          <w:szCs w:val="24"/>
        </w:rPr>
        <w:t xml:space="preserve"> – que espanto, dirão alguns</w:t>
      </w:r>
      <w:r w:rsidR="00946724">
        <w:rPr>
          <w:rFonts w:ascii="Arial" w:hAnsi="Arial" w:cs="Arial"/>
          <w:sz w:val="24"/>
          <w:szCs w:val="24"/>
        </w:rPr>
        <w:t xml:space="preserve">. </w:t>
      </w:r>
      <w:r w:rsidR="00840938">
        <w:rPr>
          <w:rFonts w:ascii="Arial" w:hAnsi="Arial" w:cs="Arial"/>
          <w:sz w:val="24"/>
          <w:szCs w:val="24"/>
        </w:rPr>
        <w:t xml:space="preserve">Voltemos para “Winnicott humano”. </w:t>
      </w:r>
    </w:p>
    <w:p w:rsidR="004D597A" w:rsidRDefault="00BE52A3" w:rsidP="004D597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um interessante artigo</w:t>
      </w:r>
      <w:r w:rsidR="003E433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Kahr (2015) faz um rast</w:t>
      </w:r>
      <w:r w:rsidR="002209F6">
        <w:rPr>
          <w:rFonts w:ascii="Arial" w:hAnsi="Arial" w:cs="Arial"/>
          <w:sz w:val="24"/>
          <w:szCs w:val="24"/>
        </w:rPr>
        <w:t>reamento da origem do “</w:t>
      </w:r>
      <w:r w:rsidR="002209F6" w:rsidRPr="002209F6">
        <w:rPr>
          <w:rFonts w:ascii="Arial" w:hAnsi="Arial" w:cs="Arial"/>
          <w:i/>
          <w:sz w:val="24"/>
          <w:szCs w:val="24"/>
        </w:rPr>
        <w:t>Ódio na contratransferência</w:t>
      </w:r>
      <w:r w:rsidR="002209F6">
        <w:rPr>
          <w:rFonts w:ascii="Arial" w:hAnsi="Arial" w:cs="Arial"/>
          <w:sz w:val="24"/>
          <w:szCs w:val="24"/>
        </w:rPr>
        <w:t>”</w:t>
      </w:r>
      <w:r>
        <w:rPr>
          <w:rFonts w:ascii="Arial" w:hAnsi="Arial" w:cs="Arial"/>
          <w:sz w:val="24"/>
          <w:szCs w:val="24"/>
        </w:rPr>
        <w:t xml:space="preserve">. </w:t>
      </w:r>
      <w:r w:rsidR="004D597A">
        <w:rPr>
          <w:rFonts w:ascii="Arial" w:hAnsi="Arial" w:cs="Arial"/>
          <w:sz w:val="24"/>
          <w:szCs w:val="24"/>
        </w:rPr>
        <w:t>Alguns fatores leva</w:t>
      </w:r>
      <w:r w:rsidR="007400F4">
        <w:rPr>
          <w:rFonts w:ascii="Arial" w:hAnsi="Arial" w:cs="Arial"/>
          <w:sz w:val="24"/>
          <w:szCs w:val="24"/>
        </w:rPr>
        <w:t>ram Winnicott a se interessar pelo</w:t>
      </w:r>
      <w:r w:rsidR="004D597A">
        <w:rPr>
          <w:rFonts w:ascii="Arial" w:hAnsi="Arial" w:cs="Arial"/>
          <w:sz w:val="24"/>
          <w:szCs w:val="24"/>
        </w:rPr>
        <w:t xml:space="preserve"> tema do ódio</w:t>
      </w:r>
      <w:r w:rsidR="003E4337">
        <w:rPr>
          <w:rFonts w:ascii="Arial" w:hAnsi="Arial" w:cs="Arial"/>
          <w:sz w:val="24"/>
          <w:szCs w:val="24"/>
        </w:rPr>
        <w:t>:</w:t>
      </w:r>
      <w:r w:rsidR="001A2C34">
        <w:rPr>
          <w:rFonts w:ascii="Arial" w:hAnsi="Arial" w:cs="Arial"/>
          <w:sz w:val="24"/>
          <w:szCs w:val="24"/>
        </w:rPr>
        <w:t xml:space="preserve"> </w:t>
      </w:r>
      <w:r w:rsidR="003E4337">
        <w:rPr>
          <w:rFonts w:ascii="Arial" w:hAnsi="Arial" w:cs="Arial"/>
          <w:sz w:val="24"/>
          <w:szCs w:val="24"/>
        </w:rPr>
        <w:t xml:space="preserve">1) </w:t>
      </w:r>
      <w:r>
        <w:rPr>
          <w:rFonts w:ascii="Arial" w:hAnsi="Arial" w:cs="Arial"/>
          <w:sz w:val="24"/>
          <w:szCs w:val="24"/>
        </w:rPr>
        <w:t>contexto sócio-cultural (o horror da</w:t>
      </w:r>
      <w:r w:rsidR="007400F4">
        <w:rPr>
          <w:rFonts w:ascii="Arial" w:hAnsi="Arial" w:cs="Arial"/>
          <w:sz w:val="24"/>
          <w:szCs w:val="24"/>
        </w:rPr>
        <w:t xml:space="preserve"> segunda </w:t>
      </w:r>
      <w:r w:rsidR="007400F4">
        <w:rPr>
          <w:rFonts w:ascii="Arial" w:hAnsi="Arial" w:cs="Arial"/>
          <w:sz w:val="24"/>
          <w:szCs w:val="24"/>
        </w:rPr>
        <w:lastRenderedPageBreak/>
        <w:t>guerra e o trabalho de</w:t>
      </w:r>
      <w:r w:rsidR="00863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Winnicott com crianças evacuadas de sua</w:t>
      </w:r>
      <w:r w:rsidR="007400F4">
        <w:rPr>
          <w:rFonts w:ascii="Arial" w:hAnsi="Arial" w:cs="Arial"/>
          <w:sz w:val="24"/>
          <w:szCs w:val="24"/>
        </w:rPr>
        <w:t>s casas); 2) a</w:t>
      </w:r>
      <w:r>
        <w:rPr>
          <w:rFonts w:ascii="Arial" w:hAnsi="Arial" w:cs="Arial"/>
          <w:sz w:val="24"/>
          <w:szCs w:val="24"/>
        </w:rPr>
        <w:t xml:space="preserve"> sua clínica com pacientes psicóticos, adolescentes difíceis – </w:t>
      </w:r>
      <w:r w:rsidR="007400F4">
        <w:rPr>
          <w:rFonts w:ascii="Arial" w:hAnsi="Arial" w:cs="Arial"/>
          <w:sz w:val="24"/>
          <w:szCs w:val="24"/>
        </w:rPr>
        <w:t>ess</w:t>
      </w:r>
      <w:r w:rsidR="007400F4" w:rsidRPr="0086352A">
        <w:rPr>
          <w:rFonts w:ascii="Arial" w:hAnsi="Arial" w:cs="Arial"/>
          <w:sz w:val="24"/>
          <w:szCs w:val="24"/>
        </w:rPr>
        <w:t>e</w:t>
      </w:r>
      <w:r w:rsidR="003069AC" w:rsidRPr="0086352A">
        <w:rPr>
          <w:rFonts w:ascii="Arial" w:hAnsi="Arial" w:cs="Arial"/>
          <w:sz w:val="24"/>
          <w:szCs w:val="24"/>
        </w:rPr>
        <w:t>s</w:t>
      </w:r>
      <w:r w:rsidR="007400F4">
        <w:rPr>
          <w:rFonts w:ascii="Arial" w:hAnsi="Arial" w:cs="Arial"/>
          <w:sz w:val="24"/>
          <w:szCs w:val="24"/>
        </w:rPr>
        <w:t xml:space="preserve"> últimos estão </w:t>
      </w:r>
      <w:r>
        <w:rPr>
          <w:rFonts w:ascii="Arial" w:hAnsi="Arial" w:cs="Arial"/>
          <w:sz w:val="24"/>
          <w:szCs w:val="24"/>
        </w:rPr>
        <w:t>próximos ao que Winnicott designará como t</w:t>
      </w:r>
      <w:r w:rsidR="00D95766">
        <w:rPr>
          <w:rFonts w:ascii="Arial" w:hAnsi="Arial" w:cs="Arial"/>
          <w:sz w:val="24"/>
          <w:szCs w:val="24"/>
        </w:rPr>
        <w:t>endência anti-social</w:t>
      </w:r>
      <w:r w:rsidR="007400F4">
        <w:rPr>
          <w:rFonts w:ascii="Arial" w:hAnsi="Arial" w:cs="Arial"/>
          <w:sz w:val="24"/>
          <w:szCs w:val="24"/>
        </w:rPr>
        <w:t xml:space="preserve">; 3) </w:t>
      </w:r>
      <w:r w:rsidR="003E4337">
        <w:rPr>
          <w:rFonts w:ascii="Arial" w:hAnsi="Arial" w:cs="Arial"/>
          <w:sz w:val="24"/>
          <w:szCs w:val="24"/>
        </w:rPr>
        <w:t>a crítica ao que ele considera</w:t>
      </w:r>
      <w:r w:rsidR="007400F4">
        <w:rPr>
          <w:rFonts w:ascii="Arial" w:hAnsi="Arial" w:cs="Arial"/>
          <w:sz w:val="24"/>
          <w:szCs w:val="24"/>
        </w:rPr>
        <w:t>va</w:t>
      </w:r>
      <w:r w:rsidR="003E4337">
        <w:rPr>
          <w:rFonts w:ascii="Arial" w:hAnsi="Arial" w:cs="Arial"/>
          <w:sz w:val="24"/>
          <w:szCs w:val="24"/>
        </w:rPr>
        <w:t xml:space="preserve"> as arbitrariedades da ps</w:t>
      </w:r>
      <w:r w:rsidR="007400F4">
        <w:rPr>
          <w:rFonts w:ascii="Arial" w:hAnsi="Arial" w:cs="Arial"/>
          <w:sz w:val="24"/>
          <w:szCs w:val="24"/>
        </w:rPr>
        <w:t xml:space="preserve">iquiatria de </w:t>
      </w:r>
      <w:r w:rsidR="00EC2BDC">
        <w:rPr>
          <w:rFonts w:ascii="Arial" w:hAnsi="Arial" w:cs="Arial"/>
          <w:sz w:val="24"/>
          <w:szCs w:val="24"/>
        </w:rPr>
        <w:t>seu</w:t>
      </w:r>
      <w:r w:rsidR="007400F4">
        <w:rPr>
          <w:rFonts w:ascii="Arial" w:hAnsi="Arial" w:cs="Arial"/>
          <w:sz w:val="24"/>
          <w:szCs w:val="24"/>
        </w:rPr>
        <w:t xml:space="preserve"> tempo</w:t>
      </w:r>
      <w:r w:rsidR="003E4337">
        <w:rPr>
          <w:rFonts w:ascii="Arial" w:hAnsi="Arial" w:cs="Arial"/>
          <w:sz w:val="24"/>
          <w:szCs w:val="24"/>
        </w:rPr>
        <w:t xml:space="preserve"> – algumas intervenções psiquiátricas seriam </w:t>
      </w:r>
      <w:r w:rsidR="004E6367">
        <w:rPr>
          <w:rFonts w:ascii="Arial" w:hAnsi="Arial" w:cs="Arial"/>
          <w:sz w:val="24"/>
          <w:szCs w:val="24"/>
        </w:rPr>
        <w:t xml:space="preserve">formas de atuação do ódio </w:t>
      </w:r>
      <w:r w:rsidR="000737C0">
        <w:rPr>
          <w:rFonts w:ascii="Arial" w:hAnsi="Arial" w:cs="Arial"/>
          <w:sz w:val="24"/>
          <w:szCs w:val="24"/>
        </w:rPr>
        <w:t xml:space="preserve">dos psiquiatras </w:t>
      </w:r>
      <w:r w:rsidR="004E6367">
        <w:rPr>
          <w:rFonts w:ascii="Arial" w:hAnsi="Arial" w:cs="Arial"/>
          <w:sz w:val="24"/>
          <w:szCs w:val="24"/>
        </w:rPr>
        <w:t>ao</w:t>
      </w:r>
      <w:r w:rsidR="00172004">
        <w:rPr>
          <w:rFonts w:ascii="Arial" w:hAnsi="Arial" w:cs="Arial"/>
          <w:sz w:val="24"/>
          <w:szCs w:val="24"/>
        </w:rPr>
        <w:t>s</w:t>
      </w:r>
      <w:r w:rsidR="004E6367">
        <w:rPr>
          <w:rFonts w:ascii="Arial" w:hAnsi="Arial" w:cs="Arial"/>
          <w:sz w:val="24"/>
          <w:szCs w:val="24"/>
        </w:rPr>
        <w:t xml:space="preserve"> paciente</w:t>
      </w:r>
      <w:r w:rsidR="00172004">
        <w:rPr>
          <w:rFonts w:ascii="Arial" w:hAnsi="Arial" w:cs="Arial"/>
          <w:sz w:val="24"/>
          <w:szCs w:val="24"/>
        </w:rPr>
        <w:t>s</w:t>
      </w:r>
      <w:r w:rsidR="004E6367">
        <w:rPr>
          <w:rFonts w:ascii="Arial" w:hAnsi="Arial" w:cs="Arial"/>
          <w:sz w:val="24"/>
          <w:szCs w:val="24"/>
        </w:rPr>
        <w:t>.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866D29">
        <w:rPr>
          <w:rFonts w:ascii="Arial" w:hAnsi="Arial" w:cs="Arial"/>
          <w:sz w:val="24"/>
          <w:szCs w:val="24"/>
        </w:rPr>
        <w:t xml:space="preserve">Em nossa opinião, </w:t>
      </w:r>
      <w:r w:rsidR="004D597A">
        <w:rPr>
          <w:rFonts w:ascii="Arial" w:hAnsi="Arial" w:cs="Arial"/>
          <w:sz w:val="24"/>
          <w:szCs w:val="24"/>
        </w:rPr>
        <w:t>Kahr desconsider</w:t>
      </w:r>
      <w:r w:rsidR="00866D29">
        <w:rPr>
          <w:rFonts w:ascii="Arial" w:hAnsi="Arial" w:cs="Arial"/>
          <w:sz w:val="24"/>
          <w:szCs w:val="24"/>
        </w:rPr>
        <w:t>a</w:t>
      </w:r>
      <w:r w:rsidR="004D597A">
        <w:rPr>
          <w:rFonts w:ascii="Arial" w:hAnsi="Arial" w:cs="Arial"/>
          <w:sz w:val="24"/>
          <w:szCs w:val="24"/>
        </w:rPr>
        <w:t xml:space="preserve"> outro fator que entendemos ser fundamental para o interesse de Winnicott no ódio: o seu progressivo distanciamento do pensamento kleiniano. Ele já havia escrito “</w:t>
      </w:r>
      <w:r w:rsidR="004D597A" w:rsidRPr="00866D29">
        <w:rPr>
          <w:rFonts w:ascii="Arial" w:hAnsi="Arial" w:cs="Arial"/>
          <w:i/>
          <w:sz w:val="24"/>
          <w:szCs w:val="24"/>
        </w:rPr>
        <w:t>Desenvolvimento emocional primitivo</w:t>
      </w:r>
      <w:r w:rsidR="004D597A">
        <w:rPr>
          <w:rFonts w:ascii="Arial" w:hAnsi="Arial" w:cs="Arial"/>
          <w:sz w:val="24"/>
          <w:szCs w:val="24"/>
        </w:rPr>
        <w:t>” (2000b/1945) e</w:t>
      </w:r>
      <w:r w:rsidR="006F14C4">
        <w:rPr>
          <w:rFonts w:ascii="Arial" w:hAnsi="Arial" w:cs="Arial"/>
          <w:sz w:val="24"/>
          <w:szCs w:val="24"/>
        </w:rPr>
        <w:t xml:space="preserve"> estava iniciando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6F14C4">
        <w:rPr>
          <w:rFonts w:ascii="Arial" w:hAnsi="Arial" w:cs="Arial"/>
          <w:sz w:val="24"/>
          <w:szCs w:val="24"/>
        </w:rPr>
        <w:t>o</w:t>
      </w:r>
      <w:r w:rsidR="004D597A">
        <w:rPr>
          <w:rFonts w:ascii="Arial" w:hAnsi="Arial" w:cs="Arial"/>
          <w:sz w:val="24"/>
          <w:szCs w:val="24"/>
        </w:rPr>
        <w:t xml:space="preserve"> período mais criativo e central de su</w:t>
      </w:r>
      <w:r w:rsidR="006F14C4">
        <w:rPr>
          <w:rFonts w:ascii="Arial" w:hAnsi="Arial" w:cs="Arial"/>
          <w:sz w:val="24"/>
          <w:szCs w:val="24"/>
        </w:rPr>
        <w:t>a obra. R</w:t>
      </w:r>
      <w:r w:rsidR="004D597A">
        <w:rPr>
          <w:rFonts w:ascii="Arial" w:hAnsi="Arial" w:cs="Arial"/>
          <w:sz w:val="24"/>
          <w:szCs w:val="24"/>
        </w:rPr>
        <w:t>ecusando a pulsã</w:t>
      </w:r>
      <w:r w:rsidR="007400F4">
        <w:rPr>
          <w:rFonts w:ascii="Arial" w:hAnsi="Arial" w:cs="Arial"/>
          <w:sz w:val="24"/>
          <w:szCs w:val="24"/>
        </w:rPr>
        <w:t>o de morte, Winnicott precisava</w:t>
      </w:r>
      <w:r w:rsidR="004D597A">
        <w:rPr>
          <w:rFonts w:ascii="Arial" w:hAnsi="Arial" w:cs="Arial"/>
          <w:sz w:val="24"/>
          <w:szCs w:val="24"/>
        </w:rPr>
        <w:t xml:space="preserve"> encont</w:t>
      </w:r>
      <w:r w:rsidR="006F14C4">
        <w:rPr>
          <w:rFonts w:ascii="Arial" w:hAnsi="Arial" w:cs="Arial"/>
          <w:sz w:val="24"/>
          <w:szCs w:val="24"/>
        </w:rPr>
        <w:t>rar uma nova gênese para o ódio</w:t>
      </w:r>
      <w:r w:rsidR="00195A07">
        <w:rPr>
          <w:rFonts w:ascii="Arial" w:hAnsi="Arial" w:cs="Arial"/>
          <w:sz w:val="24"/>
          <w:szCs w:val="24"/>
        </w:rPr>
        <w:t xml:space="preserve">. </w:t>
      </w:r>
      <w:r w:rsidR="00FE2174">
        <w:rPr>
          <w:rFonts w:ascii="Arial" w:hAnsi="Arial" w:cs="Arial"/>
          <w:sz w:val="24"/>
          <w:szCs w:val="24"/>
        </w:rPr>
        <w:t>Assim, o</w:t>
      </w:r>
      <w:r w:rsidR="00195A07">
        <w:rPr>
          <w:rFonts w:ascii="Arial" w:hAnsi="Arial" w:cs="Arial"/>
          <w:sz w:val="24"/>
          <w:szCs w:val="24"/>
        </w:rPr>
        <w:t xml:space="preserve"> ódio entrou e permaneceu em seus questionam</w:t>
      </w:r>
      <w:r w:rsidR="0086352A">
        <w:rPr>
          <w:rFonts w:ascii="Arial" w:hAnsi="Arial" w:cs="Arial"/>
          <w:sz w:val="24"/>
          <w:szCs w:val="24"/>
        </w:rPr>
        <w:t>ent</w:t>
      </w:r>
      <w:r w:rsidR="00195A07">
        <w:rPr>
          <w:rFonts w:ascii="Arial" w:hAnsi="Arial" w:cs="Arial"/>
          <w:sz w:val="24"/>
          <w:szCs w:val="24"/>
        </w:rPr>
        <w:t xml:space="preserve">os clínicos e teóricos. </w:t>
      </w:r>
    </w:p>
    <w:p w:rsidR="00237035" w:rsidRDefault="00237035" w:rsidP="00237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237035" w:rsidRDefault="00237035" w:rsidP="00237035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Donald Woods Winnicott e o seu ódio </w:t>
      </w:r>
    </w:p>
    <w:p w:rsidR="00237035" w:rsidRDefault="00237035" w:rsidP="003E43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1F1D44" w:rsidRDefault="00DE0ED8" w:rsidP="004F14EB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 1947 o</w:t>
      </w:r>
      <w:r w:rsidR="004E6367">
        <w:rPr>
          <w:rFonts w:ascii="Arial" w:hAnsi="Arial" w:cs="Arial"/>
          <w:sz w:val="24"/>
          <w:szCs w:val="24"/>
        </w:rPr>
        <w:t xml:space="preserve"> trabalho de Winnicott com os seus pacientes mais graves não estava em um bom andamento. Kahr</w:t>
      </w:r>
      <w:r w:rsidR="001F1D44">
        <w:rPr>
          <w:rFonts w:ascii="Arial" w:hAnsi="Arial" w:cs="Arial"/>
          <w:sz w:val="24"/>
          <w:szCs w:val="24"/>
        </w:rPr>
        <w:t xml:space="preserve"> (2015)</w:t>
      </w:r>
      <w:r w:rsidR="004E6367">
        <w:rPr>
          <w:rFonts w:ascii="Arial" w:hAnsi="Arial" w:cs="Arial"/>
          <w:sz w:val="24"/>
          <w:szCs w:val="24"/>
        </w:rPr>
        <w:t xml:space="preserve"> nos mostra como os adolescentes evacuados</w:t>
      </w:r>
      <w:r w:rsidR="00C42867">
        <w:rPr>
          <w:rFonts w:ascii="Arial" w:hAnsi="Arial" w:cs="Arial"/>
          <w:sz w:val="24"/>
          <w:szCs w:val="24"/>
        </w:rPr>
        <w:t xml:space="preserve"> de suas casas causavam</w:t>
      </w:r>
      <w:r w:rsidR="004E6367">
        <w:rPr>
          <w:rFonts w:ascii="Arial" w:hAnsi="Arial" w:cs="Arial"/>
          <w:sz w:val="24"/>
          <w:szCs w:val="24"/>
        </w:rPr>
        <w:t xml:space="preserve"> transtorno</w:t>
      </w:r>
      <w:r w:rsidR="00C42867">
        <w:rPr>
          <w:rFonts w:ascii="Arial" w:hAnsi="Arial" w:cs="Arial"/>
          <w:sz w:val="24"/>
          <w:szCs w:val="24"/>
        </w:rPr>
        <w:t>s</w:t>
      </w:r>
      <w:r w:rsidR="004E6367">
        <w:rPr>
          <w:rFonts w:ascii="Arial" w:hAnsi="Arial" w:cs="Arial"/>
          <w:sz w:val="24"/>
          <w:szCs w:val="24"/>
        </w:rPr>
        <w:t xml:space="preserve"> na vida de Winnicott</w:t>
      </w:r>
      <w:r w:rsidR="004276B8">
        <w:rPr>
          <w:rFonts w:ascii="Arial" w:hAnsi="Arial" w:cs="Arial"/>
          <w:sz w:val="24"/>
          <w:szCs w:val="24"/>
        </w:rPr>
        <w:t>. Para vermos isto, bastar olharmos pa</w:t>
      </w:r>
      <w:r w:rsidR="00705A45">
        <w:rPr>
          <w:rFonts w:ascii="Arial" w:hAnsi="Arial" w:cs="Arial"/>
          <w:sz w:val="24"/>
          <w:szCs w:val="24"/>
        </w:rPr>
        <w:t>ra o famoso exemplo d</w:t>
      </w:r>
      <w:r w:rsidR="004276B8">
        <w:rPr>
          <w:rFonts w:ascii="Arial" w:hAnsi="Arial" w:cs="Arial"/>
          <w:sz w:val="24"/>
          <w:szCs w:val="24"/>
        </w:rPr>
        <w:t>o</w:t>
      </w:r>
      <w:r w:rsidR="00705A45">
        <w:rPr>
          <w:rFonts w:ascii="Arial" w:hAnsi="Arial" w:cs="Arial"/>
          <w:sz w:val="24"/>
          <w:szCs w:val="24"/>
        </w:rPr>
        <w:t xml:space="preserve"> garoto que viveu por um tempo </w:t>
      </w:r>
      <w:r w:rsidR="00C42867">
        <w:rPr>
          <w:rFonts w:ascii="Arial" w:hAnsi="Arial" w:cs="Arial"/>
          <w:sz w:val="24"/>
          <w:szCs w:val="24"/>
        </w:rPr>
        <w:t>com o analista inglês</w:t>
      </w:r>
      <w:r w:rsidR="004276B8">
        <w:rPr>
          <w:rFonts w:ascii="Arial" w:hAnsi="Arial" w:cs="Arial"/>
          <w:sz w:val="24"/>
          <w:szCs w:val="24"/>
        </w:rPr>
        <w:t xml:space="preserve">. </w:t>
      </w:r>
      <w:r w:rsidR="001A10A8">
        <w:rPr>
          <w:rFonts w:ascii="Arial" w:hAnsi="Arial" w:cs="Arial"/>
          <w:sz w:val="24"/>
          <w:szCs w:val="24"/>
        </w:rPr>
        <w:t xml:space="preserve">Retirado de sua família, esse menino </w:t>
      </w:r>
      <w:r w:rsidR="00AB4439">
        <w:rPr>
          <w:rFonts w:ascii="Arial" w:hAnsi="Arial" w:cs="Arial"/>
          <w:sz w:val="24"/>
          <w:szCs w:val="24"/>
        </w:rPr>
        <w:t>de nove</w:t>
      </w:r>
      <w:r w:rsidR="001A10A8">
        <w:rPr>
          <w:rFonts w:ascii="Arial" w:hAnsi="Arial" w:cs="Arial"/>
          <w:sz w:val="24"/>
          <w:szCs w:val="24"/>
        </w:rPr>
        <w:t xml:space="preserve"> anos causava</w:t>
      </w:r>
      <w:r w:rsidR="00A734BA">
        <w:rPr>
          <w:rFonts w:ascii="Arial" w:hAnsi="Arial" w:cs="Arial"/>
          <w:sz w:val="24"/>
          <w:szCs w:val="24"/>
        </w:rPr>
        <w:t xml:space="preserve"> transtornos absurdos para</w:t>
      </w:r>
      <w:r w:rsidR="00EC2BDC">
        <w:rPr>
          <w:rFonts w:ascii="Arial" w:hAnsi="Arial" w:cs="Arial"/>
          <w:sz w:val="24"/>
          <w:szCs w:val="24"/>
        </w:rPr>
        <w:t xml:space="preserve"> </w:t>
      </w:r>
      <w:r w:rsidR="001A10A8">
        <w:rPr>
          <w:rFonts w:ascii="Arial" w:hAnsi="Arial" w:cs="Arial"/>
          <w:sz w:val="24"/>
          <w:szCs w:val="24"/>
        </w:rPr>
        <w:t>Winnicott</w:t>
      </w:r>
      <w:r w:rsidR="00A734BA">
        <w:rPr>
          <w:rFonts w:ascii="Arial" w:hAnsi="Arial" w:cs="Arial"/>
          <w:sz w:val="24"/>
          <w:szCs w:val="24"/>
        </w:rPr>
        <w:t xml:space="preserve"> e sua esposa. </w:t>
      </w:r>
      <w:r w:rsidR="001F1D44">
        <w:rPr>
          <w:rFonts w:ascii="Arial" w:hAnsi="Arial" w:cs="Arial"/>
          <w:sz w:val="24"/>
          <w:szCs w:val="24"/>
        </w:rPr>
        <w:t xml:space="preserve">Winnicott não titubeia em escrever sobre </w:t>
      </w:r>
      <w:r w:rsidR="00C42867">
        <w:rPr>
          <w:rFonts w:ascii="Arial" w:hAnsi="Arial" w:cs="Arial"/>
          <w:sz w:val="24"/>
          <w:szCs w:val="24"/>
        </w:rPr>
        <w:t>o ódio que sentiu desse menino.</w:t>
      </w:r>
    </w:p>
    <w:p w:rsidR="00DE0ED8" w:rsidRDefault="00DE0ED8" w:rsidP="0012683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1F1D44" w:rsidRPr="000075F5" w:rsidRDefault="001F1D44" w:rsidP="000075F5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0075F5">
        <w:rPr>
          <w:rFonts w:ascii="Arial" w:hAnsi="Arial" w:cs="Arial"/>
        </w:rPr>
        <w:t xml:space="preserve">Bati nele? A resposta é não, nunca. Mas eu teria tido que bater nele se não </w:t>
      </w:r>
      <w:r w:rsidRPr="00DE57F5">
        <w:rPr>
          <w:rFonts w:ascii="Arial" w:hAnsi="Arial" w:cs="Arial"/>
          <w:i/>
        </w:rPr>
        <w:t>soubesse tudo a respeito do meu ódio</w:t>
      </w:r>
      <w:r w:rsidRPr="000075F5">
        <w:rPr>
          <w:rFonts w:ascii="Arial" w:hAnsi="Arial" w:cs="Arial"/>
        </w:rPr>
        <w:t>, e se não o fizesse saber também. Nas crises eu o pegava com toda a minha força física, sem raiva ou acusaçõ</w:t>
      </w:r>
      <w:r w:rsidR="00EC2BDC">
        <w:rPr>
          <w:rFonts w:ascii="Arial" w:hAnsi="Arial" w:cs="Arial"/>
        </w:rPr>
        <w:t>es, e o colocava para fora pela porta</w:t>
      </w:r>
      <w:r w:rsidRPr="000075F5">
        <w:rPr>
          <w:rFonts w:ascii="Arial" w:hAnsi="Arial" w:cs="Arial"/>
        </w:rPr>
        <w:t xml:space="preserve"> da frente, fosse qual fosse o tempo que estiv</w:t>
      </w:r>
      <w:r w:rsidR="000075F5">
        <w:rPr>
          <w:rFonts w:ascii="Arial" w:hAnsi="Arial" w:cs="Arial"/>
        </w:rPr>
        <w:t>esse fazendo de dia ou à noite (p.284</w:t>
      </w:r>
      <w:r w:rsidR="00A5351F">
        <w:rPr>
          <w:rFonts w:ascii="Arial" w:hAnsi="Arial" w:cs="Arial"/>
        </w:rPr>
        <w:t>, grifos nossos</w:t>
      </w:r>
      <w:r w:rsidR="000075F5">
        <w:rPr>
          <w:rFonts w:ascii="Arial" w:hAnsi="Arial" w:cs="Arial"/>
        </w:rPr>
        <w:t xml:space="preserve">). </w:t>
      </w:r>
    </w:p>
    <w:p w:rsidR="001F1D44" w:rsidRDefault="001F1D44" w:rsidP="003E43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075F5" w:rsidRDefault="0071182E" w:rsidP="003E43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Winnicott</w:t>
      </w:r>
      <w:r w:rsidR="00863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afirma que </w:t>
      </w:r>
      <w:r w:rsidR="000075F5">
        <w:rPr>
          <w:rFonts w:ascii="Arial" w:hAnsi="Arial" w:cs="Arial"/>
          <w:sz w:val="24"/>
          <w:szCs w:val="24"/>
        </w:rPr>
        <w:t xml:space="preserve">assim o fez porque sabia tudo a respeito de seu ódio – mas é possível saber tudo a respeito de nosso ódio? </w:t>
      </w:r>
      <w:r w:rsidR="00B70382">
        <w:rPr>
          <w:rFonts w:ascii="Arial" w:hAnsi="Arial" w:cs="Arial"/>
          <w:sz w:val="24"/>
          <w:szCs w:val="24"/>
        </w:rPr>
        <w:t>Ele contin</w:t>
      </w:r>
      <w:r>
        <w:rPr>
          <w:rFonts w:ascii="Arial" w:hAnsi="Arial" w:cs="Arial"/>
          <w:sz w:val="24"/>
          <w:szCs w:val="24"/>
        </w:rPr>
        <w:t>ua reafirmando a legitimidade desse</w:t>
      </w:r>
      <w:r w:rsidR="00B70382">
        <w:rPr>
          <w:rFonts w:ascii="Arial" w:hAnsi="Arial" w:cs="Arial"/>
          <w:sz w:val="24"/>
          <w:szCs w:val="24"/>
        </w:rPr>
        <w:t xml:space="preserve"> ódio: “Esse episódio da vida cotidiana pode servir para ilustrar o tema geral do </w:t>
      </w:r>
      <w:r w:rsidR="00B77296">
        <w:rPr>
          <w:rFonts w:ascii="Arial" w:hAnsi="Arial" w:cs="Arial"/>
          <w:sz w:val="24"/>
          <w:szCs w:val="24"/>
        </w:rPr>
        <w:t>“</w:t>
      </w:r>
      <w:r w:rsidR="00B70382" w:rsidRPr="00B70382">
        <w:rPr>
          <w:rFonts w:ascii="Arial" w:hAnsi="Arial" w:cs="Arial"/>
          <w:i/>
          <w:sz w:val="24"/>
          <w:szCs w:val="24"/>
        </w:rPr>
        <w:t>ódio legítimo no presente</w:t>
      </w:r>
      <w:r w:rsidR="00B70382">
        <w:rPr>
          <w:rFonts w:ascii="Arial" w:hAnsi="Arial" w:cs="Arial"/>
          <w:sz w:val="24"/>
          <w:szCs w:val="24"/>
        </w:rPr>
        <w:t xml:space="preserve">” (p.284). </w:t>
      </w:r>
      <w:r w:rsidR="00017ADA">
        <w:rPr>
          <w:rFonts w:ascii="Arial" w:hAnsi="Arial" w:cs="Arial"/>
          <w:sz w:val="24"/>
          <w:szCs w:val="24"/>
        </w:rPr>
        <w:t xml:space="preserve">Ódio no presente seria motivado pelos efeitos do impulso amoroso primitivo do paciente </w:t>
      </w:r>
      <w:r w:rsidR="00017ADA">
        <w:rPr>
          <w:rFonts w:ascii="Arial" w:hAnsi="Arial" w:cs="Arial"/>
          <w:sz w:val="24"/>
          <w:szCs w:val="24"/>
        </w:rPr>
        <w:lastRenderedPageBreak/>
        <w:t>no psiquismo do analista. Mas este “</w:t>
      </w:r>
      <w:r w:rsidR="00017ADA" w:rsidRPr="00017ADA">
        <w:rPr>
          <w:rFonts w:ascii="Arial" w:hAnsi="Arial" w:cs="Arial"/>
          <w:i/>
          <w:sz w:val="24"/>
          <w:szCs w:val="24"/>
        </w:rPr>
        <w:t>ódio legítimo no presente</w:t>
      </w:r>
      <w:r w:rsidR="00017ADA">
        <w:rPr>
          <w:rFonts w:ascii="Arial" w:hAnsi="Arial" w:cs="Arial"/>
          <w:sz w:val="24"/>
          <w:szCs w:val="24"/>
        </w:rPr>
        <w:t>” não seria uma forma de expressão de um “</w:t>
      </w:r>
      <w:r w:rsidR="00017ADA" w:rsidRPr="00017ADA">
        <w:rPr>
          <w:rFonts w:ascii="Arial" w:hAnsi="Arial" w:cs="Arial"/>
          <w:i/>
          <w:sz w:val="24"/>
          <w:szCs w:val="24"/>
        </w:rPr>
        <w:t>ódio legítimo no passado</w:t>
      </w:r>
      <w:r w:rsidR="00017ADA">
        <w:rPr>
          <w:rFonts w:ascii="Arial" w:hAnsi="Arial" w:cs="Arial"/>
          <w:sz w:val="24"/>
          <w:szCs w:val="24"/>
        </w:rPr>
        <w:t>” – visto que o ódio é vivido pelo analista em um regis</w:t>
      </w:r>
      <w:r w:rsidR="00183E2E">
        <w:rPr>
          <w:rFonts w:ascii="Arial" w:hAnsi="Arial" w:cs="Arial"/>
          <w:sz w:val="24"/>
          <w:szCs w:val="24"/>
        </w:rPr>
        <w:t xml:space="preserve">tro primitivo de seu psiquismo? </w:t>
      </w:r>
      <w:r w:rsidR="00017ADA">
        <w:rPr>
          <w:rFonts w:ascii="Arial" w:hAnsi="Arial" w:cs="Arial"/>
          <w:sz w:val="24"/>
          <w:szCs w:val="24"/>
        </w:rPr>
        <w:t>Winnicott afirma isso: o analista vive o seu ódio em um plano psíquico primitivo</w:t>
      </w:r>
      <w:r w:rsidR="00DE0ED8">
        <w:rPr>
          <w:rFonts w:ascii="Arial" w:hAnsi="Arial" w:cs="Arial"/>
          <w:sz w:val="24"/>
          <w:szCs w:val="24"/>
        </w:rPr>
        <w:t xml:space="preserve">. Entendemos que </w:t>
      </w:r>
      <w:r w:rsidR="00017ADA">
        <w:rPr>
          <w:rFonts w:ascii="Arial" w:hAnsi="Arial" w:cs="Arial"/>
          <w:sz w:val="24"/>
          <w:szCs w:val="24"/>
        </w:rPr>
        <w:t xml:space="preserve">o ódio é vivido como uma forma de defesa narcísica contra a ameaça </w:t>
      </w:r>
      <w:r w:rsidR="006E00AA">
        <w:rPr>
          <w:rFonts w:ascii="Arial" w:hAnsi="Arial" w:cs="Arial"/>
          <w:sz w:val="24"/>
          <w:szCs w:val="24"/>
        </w:rPr>
        <w:t xml:space="preserve">de </w:t>
      </w:r>
      <w:r w:rsidR="00103BC0">
        <w:rPr>
          <w:rFonts w:ascii="Arial" w:hAnsi="Arial" w:cs="Arial"/>
          <w:sz w:val="24"/>
          <w:szCs w:val="24"/>
        </w:rPr>
        <w:t xml:space="preserve">aniquilação (Minerbo, 2009). </w:t>
      </w:r>
    </w:p>
    <w:p w:rsidR="00017ADA" w:rsidRDefault="00017ADA" w:rsidP="003E433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E1B2C" w:rsidRDefault="008E1B2C" w:rsidP="008E1B2C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8E1B2C">
        <w:rPr>
          <w:rFonts w:ascii="Arial" w:hAnsi="Arial" w:cs="Arial"/>
        </w:rPr>
        <w:t xml:space="preserve">A fim de nos tornarmos capazes de analisar pacientes psicóticos, </w:t>
      </w:r>
      <w:r w:rsidRPr="00103BC0">
        <w:rPr>
          <w:rFonts w:ascii="Arial" w:hAnsi="Arial" w:cs="Arial"/>
          <w:i/>
        </w:rPr>
        <w:t>devemos alcançar em nossas análises os níveis mais primitivos em nós mesmos</w:t>
      </w:r>
      <w:r w:rsidRPr="008E1B2C">
        <w:rPr>
          <w:rFonts w:ascii="Arial" w:hAnsi="Arial" w:cs="Arial"/>
        </w:rPr>
        <w:t xml:space="preserve">, e este é apenas mais um exemplo de que as respostas para muitos problemas obscuros da prática psicanalítica encontram-se na análise adicional do psicanalista (p. 279, grifos nossos). </w:t>
      </w:r>
    </w:p>
    <w:p w:rsidR="00BB4375" w:rsidRDefault="00BB4375" w:rsidP="00BB4375">
      <w:pPr>
        <w:spacing w:after="0" w:line="240" w:lineRule="auto"/>
        <w:jc w:val="both"/>
        <w:rPr>
          <w:rFonts w:ascii="Arial" w:hAnsi="Arial" w:cs="Arial"/>
        </w:rPr>
      </w:pPr>
    </w:p>
    <w:p w:rsidR="00BB4375" w:rsidRDefault="00BB4375" w:rsidP="00BB4375">
      <w:pPr>
        <w:spacing w:after="0" w:line="360" w:lineRule="auto"/>
        <w:ind w:firstLine="709"/>
        <w:jc w:val="both"/>
        <w:rPr>
          <w:rFonts w:ascii="Arial" w:hAnsi="Arial" w:cs="Arial"/>
        </w:rPr>
      </w:pPr>
    </w:p>
    <w:p w:rsidR="00433FF4" w:rsidRDefault="00BB4375" w:rsidP="00433FF4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sonho relatado por Winnicott é outro exemplo de como o registro primitivo da psique do analista é tocado</w:t>
      </w:r>
      <w:r w:rsidR="00F6034C">
        <w:rPr>
          <w:rFonts w:ascii="Arial" w:hAnsi="Arial" w:cs="Arial"/>
          <w:sz w:val="24"/>
          <w:szCs w:val="24"/>
        </w:rPr>
        <w:t xml:space="preserve"> pelo contato vivo com o psiquismo do paciente psicótico ou neurótico regredido.</w:t>
      </w:r>
      <w:r w:rsidR="00AB443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Trata-se de um “sonho curativo” – a expressão é de Winnicott – vivido como o</w:t>
      </w:r>
      <w:r w:rsidR="00F6034C">
        <w:rPr>
          <w:rFonts w:ascii="Arial" w:hAnsi="Arial" w:cs="Arial"/>
          <w:sz w:val="24"/>
          <w:szCs w:val="24"/>
        </w:rPr>
        <w:t xml:space="preserve"> efeito</w:t>
      </w:r>
      <w:r>
        <w:rPr>
          <w:rFonts w:ascii="Arial" w:hAnsi="Arial" w:cs="Arial"/>
          <w:sz w:val="24"/>
          <w:szCs w:val="24"/>
        </w:rPr>
        <w:t xml:space="preserve"> da dinâmica transferencial/contratransferencial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F6034C">
        <w:rPr>
          <w:rFonts w:ascii="Arial" w:hAnsi="Arial" w:cs="Arial"/>
          <w:sz w:val="24"/>
          <w:szCs w:val="24"/>
        </w:rPr>
        <w:t>com</w:t>
      </w:r>
      <w:r w:rsidR="00433FF4">
        <w:rPr>
          <w:rFonts w:ascii="Arial" w:hAnsi="Arial" w:cs="Arial"/>
          <w:sz w:val="24"/>
          <w:szCs w:val="24"/>
        </w:rPr>
        <w:t xml:space="preserve"> uma </w:t>
      </w:r>
      <w:r w:rsidR="00F6034C">
        <w:rPr>
          <w:rFonts w:ascii="Arial" w:hAnsi="Arial" w:cs="Arial"/>
          <w:sz w:val="24"/>
          <w:szCs w:val="24"/>
        </w:rPr>
        <w:t xml:space="preserve">de suas </w:t>
      </w:r>
      <w:r w:rsidR="00433FF4">
        <w:rPr>
          <w:rFonts w:ascii="Arial" w:hAnsi="Arial" w:cs="Arial"/>
          <w:sz w:val="24"/>
          <w:szCs w:val="24"/>
        </w:rPr>
        <w:t>paciente</w:t>
      </w:r>
      <w:r w:rsidR="00F6034C">
        <w:rPr>
          <w:rFonts w:ascii="Arial" w:hAnsi="Arial" w:cs="Arial"/>
          <w:sz w:val="24"/>
          <w:szCs w:val="24"/>
        </w:rPr>
        <w:t>s</w:t>
      </w:r>
      <w:r w:rsidR="00433FF4">
        <w:rPr>
          <w:rFonts w:ascii="Arial" w:hAnsi="Arial" w:cs="Arial"/>
          <w:sz w:val="24"/>
          <w:szCs w:val="24"/>
        </w:rPr>
        <w:t xml:space="preserve"> psicótica</w:t>
      </w:r>
      <w:r w:rsidR="00F6034C">
        <w:rPr>
          <w:rFonts w:ascii="Arial" w:hAnsi="Arial" w:cs="Arial"/>
          <w:sz w:val="24"/>
          <w:szCs w:val="24"/>
        </w:rPr>
        <w:t>s</w:t>
      </w:r>
      <w:r w:rsidR="00433FF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Winnicott divide o seu sonho em duas partes: na primeira o conteúdo representativo está relacionado à castração e aos aspec</w:t>
      </w:r>
      <w:r w:rsidR="00237035">
        <w:rPr>
          <w:rFonts w:ascii="Arial" w:hAnsi="Arial" w:cs="Arial"/>
          <w:sz w:val="24"/>
          <w:szCs w:val="24"/>
        </w:rPr>
        <w:t>tos neuróticos de seu psiquismo; mas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237035">
        <w:rPr>
          <w:rFonts w:ascii="Arial" w:hAnsi="Arial" w:cs="Arial"/>
          <w:sz w:val="24"/>
          <w:szCs w:val="24"/>
        </w:rPr>
        <w:t>é</w:t>
      </w:r>
      <w:r w:rsidR="0071182E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segunda part</w:t>
      </w:r>
      <w:r w:rsidR="00433FF4">
        <w:rPr>
          <w:rFonts w:ascii="Arial" w:hAnsi="Arial" w:cs="Arial"/>
          <w:sz w:val="24"/>
          <w:szCs w:val="24"/>
        </w:rPr>
        <w:t xml:space="preserve">e que aqui nos interessa. </w:t>
      </w:r>
      <w:r w:rsidR="00AB4439">
        <w:rPr>
          <w:rFonts w:ascii="Arial" w:hAnsi="Arial" w:cs="Arial"/>
          <w:sz w:val="24"/>
          <w:szCs w:val="24"/>
        </w:rPr>
        <w:t xml:space="preserve">Essa </w:t>
      </w:r>
      <w:r w:rsidR="00433FF4">
        <w:rPr>
          <w:rFonts w:ascii="Arial" w:hAnsi="Arial" w:cs="Arial"/>
          <w:sz w:val="24"/>
          <w:szCs w:val="24"/>
        </w:rPr>
        <w:t xml:space="preserve">paciente exigia uma não-relação de Winnicott com o seu corpo e com a sua imaginação. Winnicott precisava ser uma mente em contato com outra mente. </w:t>
      </w:r>
      <w:r w:rsidR="00237035">
        <w:rPr>
          <w:rFonts w:ascii="Arial" w:hAnsi="Arial" w:cs="Arial"/>
          <w:sz w:val="24"/>
          <w:szCs w:val="24"/>
        </w:rPr>
        <w:t xml:space="preserve">Era-lhe negado ter um corpo e perceber o corpo de sua paciente. </w:t>
      </w:r>
      <w:r w:rsidR="00433FF4">
        <w:rPr>
          <w:rFonts w:ascii="Arial" w:hAnsi="Arial" w:cs="Arial"/>
          <w:sz w:val="24"/>
          <w:szCs w:val="24"/>
        </w:rPr>
        <w:t xml:space="preserve">Em um comentário às suas associações sobre o sonho, ele afirma: </w:t>
      </w:r>
    </w:p>
    <w:p w:rsidR="00705A45" w:rsidRDefault="00705A45" w:rsidP="0034304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33FF4" w:rsidRDefault="00433FF4" w:rsidP="00433FF4">
      <w:pPr>
        <w:spacing w:after="0" w:line="240" w:lineRule="auto"/>
        <w:ind w:left="2268"/>
        <w:jc w:val="both"/>
        <w:rPr>
          <w:rFonts w:ascii="Arial" w:hAnsi="Arial" w:cs="Arial"/>
        </w:rPr>
      </w:pPr>
      <w:r w:rsidRPr="00433FF4">
        <w:rPr>
          <w:rFonts w:ascii="Arial" w:hAnsi="Arial" w:cs="Arial"/>
        </w:rPr>
        <w:t>O ponto crucial, entretanto, era o de que eu tinha que compreender a</w:t>
      </w:r>
      <w:r w:rsidR="00237035">
        <w:rPr>
          <w:rFonts w:ascii="Arial" w:hAnsi="Arial" w:cs="Arial"/>
        </w:rPr>
        <w:t xml:space="preserve"> minha própria ansiedade, e esta</w:t>
      </w:r>
      <w:r w:rsidRPr="00433FF4">
        <w:rPr>
          <w:rFonts w:ascii="Arial" w:hAnsi="Arial" w:cs="Arial"/>
        </w:rPr>
        <w:t xml:space="preserve"> estava representada em meu sonho pela ausência do lado direito do meu corpo no momento em que tentei entrar em contato com a peça que as pessoas da platéia assistiam. Esse lado direito do meu corpo era o lado que tinha uma ligação com essa paciente especifica, sendo consequentemente afetado por sua necessidade de negar totalmente até mesmo uma relação imaginária entre os nossos corpos. </w:t>
      </w:r>
      <w:r w:rsidRPr="00433FF4">
        <w:rPr>
          <w:rFonts w:ascii="Arial" w:hAnsi="Arial" w:cs="Arial"/>
          <w:i/>
        </w:rPr>
        <w:t>A negação estava provocando em mim essa ansiedade de tipo psicótico, muito menos tolerável que a ansiedade de castração comum</w:t>
      </w:r>
      <w:r w:rsidRPr="00433FF4">
        <w:rPr>
          <w:rFonts w:ascii="Arial" w:hAnsi="Arial" w:cs="Arial"/>
        </w:rPr>
        <w:t xml:space="preserve"> (p.282, grifos nossos).</w:t>
      </w:r>
    </w:p>
    <w:p w:rsidR="00B21118" w:rsidRDefault="00B21118" w:rsidP="00B21118">
      <w:pPr>
        <w:spacing w:after="0" w:line="240" w:lineRule="auto"/>
        <w:jc w:val="both"/>
        <w:rPr>
          <w:rFonts w:ascii="Arial" w:hAnsi="Arial" w:cs="Arial"/>
        </w:rPr>
      </w:pPr>
    </w:p>
    <w:p w:rsidR="00D23F8A" w:rsidRDefault="00B21118" w:rsidP="00D23F8A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Vemos Winnicott em contato com aspectos primitivos/constituti</w:t>
      </w:r>
      <w:r w:rsidRPr="0086352A">
        <w:rPr>
          <w:rFonts w:ascii="Arial" w:hAnsi="Arial" w:cs="Arial"/>
          <w:sz w:val="24"/>
          <w:szCs w:val="24"/>
        </w:rPr>
        <w:t>vo</w:t>
      </w:r>
      <w:r w:rsidR="003069AC" w:rsidRPr="0086352A">
        <w:rPr>
          <w:rFonts w:ascii="Arial" w:hAnsi="Arial" w:cs="Arial"/>
          <w:sz w:val="24"/>
          <w:szCs w:val="24"/>
        </w:rPr>
        <w:t>s</w:t>
      </w:r>
      <w:r w:rsidRPr="008635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 seu psiquismo</w:t>
      </w:r>
      <w:r w:rsidR="00D23F8A">
        <w:rPr>
          <w:rFonts w:ascii="Arial" w:hAnsi="Arial" w:cs="Arial"/>
          <w:sz w:val="24"/>
          <w:szCs w:val="24"/>
        </w:rPr>
        <w:t xml:space="preserve">. O contato com pacientes </w:t>
      </w:r>
      <w:r w:rsidR="00FF7228">
        <w:rPr>
          <w:rFonts w:ascii="Arial" w:hAnsi="Arial" w:cs="Arial"/>
          <w:sz w:val="24"/>
          <w:szCs w:val="24"/>
        </w:rPr>
        <w:t>neuróticos mobiliza a</w:t>
      </w:r>
      <w:r w:rsidR="00D23F8A">
        <w:rPr>
          <w:rFonts w:ascii="Arial" w:hAnsi="Arial" w:cs="Arial"/>
          <w:sz w:val="24"/>
          <w:szCs w:val="24"/>
        </w:rPr>
        <w:t xml:space="preserve"> ambivalência e </w:t>
      </w:r>
      <w:r w:rsidR="00A540A1">
        <w:rPr>
          <w:rFonts w:ascii="Arial" w:hAnsi="Arial" w:cs="Arial"/>
          <w:sz w:val="24"/>
          <w:szCs w:val="24"/>
        </w:rPr>
        <w:t xml:space="preserve">o </w:t>
      </w:r>
      <w:r w:rsidR="00D23F8A">
        <w:rPr>
          <w:rFonts w:ascii="Arial" w:hAnsi="Arial" w:cs="Arial"/>
          <w:sz w:val="24"/>
          <w:szCs w:val="24"/>
        </w:rPr>
        <w:t>ódio recalcado do analista – será que se trataria mesmo de ódio? O analista encontra meios de expressar esse ódio, como no final da sessão, por exemplo. No entanto, o contato com casos de</w:t>
      </w:r>
      <w:r w:rsidR="00FF7228">
        <w:rPr>
          <w:rFonts w:ascii="Arial" w:hAnsi="Arial" w:cs="Arial"/>
          <w:sz w:val="24"/>
          <w:szCs w:val="24"/>
        </w:rPr>
        <w:t xml:space="preserve"> psicose </w:t>
      </w:r>
      <w:r w:rsidR="00D23F8A">
        <w:rPr>
          <w:rFonts w:ascii="Arial" w:hAnsi="Arial" w:cs="Arial"/>
          <w:sz w:val="24"/>
          <w:szCs w:val="24"/>
        </w:rPr>
        <w:t>e ne</w:t>
      </w:r>
      <w:r w:rsidR="00FF7228">
        <w:rPr>
          <w:rFonts w:ascii="Arial" w:hAnsi="Arial" w:cs="Arial"/>
          <w:sz w:val="24"/>
          <w:szCs w:val="24"/>
        </w:rPr>
        <w:t>uróticos regredidos mobilizaria o registro</w:t>
      </w:r>
      <w:r w:rsidR="00D23F8A">
        <w:rPr>
          <w:rFonts w:ascii="Arial" w:hAnsi="Arial" w:cs="Arial"/>
          <w:sz w:val="24"/>
          <w:szCs w:val="24"/>
        </w:rPr>
        <w:t xml:space="preserve"> narcísico do analista. Nestes casos, o ódio do analista é um fato, pois o impulso amoroso primitivo do analisa</w:t>
      </w:r>
      <w:r w:rsidR="00FF7228">
        <w:rPr>
          <w:rFonts w:ascii="Arial" w:hAnsi="Arial" w:cs="Arial"/>
          <w:sz w:val="24"/>
          <w:szCs w:val="24"/>
        </w:rPr>
        <w:t>ndo, essa sua dependência absoluta,</w:t>
      </w:r>
      <w:r w:rsidR="00D23F8A">
        <w:rPr>
          <w:rFonts w:ascii="Arial" w:hAnsi="Arial" w:cs="Arial"/>
          <w:sz w:val="24"/>
          <w:szCs w:val="24"/>
        </w:rPr>
        <w:t xml:space="preserve"> promove uma reação odiosa no analista. </w:t>
      </w:r>
    </w:p>
    <w:p w:rsidR="00853703" w:rsidRDefault="00A540A1" w:rsidP="0034304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</w:t>
      </w:r>
      <w:r w:rsidR="00D23F8A">
        <w:rPr>
          <w:rFonts w:ascii="Arial" w:hAnsi="Arial" w:cs="Arial"/>
          <w:sz w:val="24"/>
          <w:szCs w:val="24"/>
        </w:rPr>
        <w:t xml:space="preserve">a é a tese central de Winnicott: </w:t>
      </w:r>
      <w:r w:rsidR="00670CE2">
        <w:rPr>
          <w:rFonts w:ascii="Arial" w:hAnsi="Arial" w:cs="Arial"/>
          <w:sz w:val="24"/>
          <w:szCs w:val="24"/>
        </w:rPr>
        <w:t>a mãe/analista deve odiar o seu bebê/paciente para que o processo paulatino de desilusão possa acontecer.</w:t>
      </w:r>
      <w:r w:rsidR="000F0C4A">
        <w:rPr>
          <w:rFonts w:ascii="Arial" w:hAnsi="Arial" w:cs="Arial"/>
          <w:sz w:val="24"/>
          <w:szCs w:val="24"/>
        </w:rPr>
        <w:t xml:space="preserve"> O bebê precisa “(...) de ódio para poder odiar. Se isto é verdade, não podemos esperar que um paciente psicótico em análise consiga tolerar o seu ódio pelo analista a não ser que o analista possa odiá-lo” (p.287). </w:t>
      </w:r>
      <w:r w:rsidR="00705A45">
        <w:rPr>
          <w:rFonts w:ascii="Arial" w:hAnsi="Arial" w:cs="Arial"/>
          <w:sz w:val="24"/>
          <w:szCs w:val="24"/>
        </w:rPr>
        <w:t xml:space="preserve">O impulso amoroso primitivo, que é impiedoso e cruel, exige da mãe e do analista tudo: ainda não há </w:t>
      </w:r>
      <w:r>
        <w:rPr>
          <w:rFonts w:ascii="Arial" w:hAnsi="Arial" w:cs="Arial"/>
          <w:sz w:val="24"/>
          <w:szCs w:val="24"/>
        </w:rPr>
        <w:t xml:space="preserve">um </w:t>
      </w:r>
      <w:r w:rsidR="00705A45">
        <w:rPr>
          <w:rFonts w:ascii="Arial" w:hAnsi="Arial" w:cs="Arial"/>
          <w:sz w:val="24"/>
          <w:szCs w:val="24"/>
        </w:rPr>
        <w:t xml:space="preserve">outro para o bebê e a capacidade de viver a culpa ainda não </w:t>
      </w:r>
      <w:r w:rsidR="00D23F8A">
        <w:rPr>
          <w:rFonts w:ascii="Arial" w:hAnsi="Arial" w:cs="Arial"/>
          <w:sz w:val="24"/>
          <w:szCs w:val="24"/>
        </w:rPr>
        <w:t xml:space="preserve">foi alcançada (concernimento). </w:t>
      </w:r>
      <w:r w:rsidR="00F70390">
        <w:rPr>
          <w:rFonts w:ascii="Arial" w:hAnsi="Arial" w:cs="Arial"/>
          <w:sz w:val="24"/>
          <w:szCs w:val="24"/>
        </w:rPr>
        <w:t>Neste estágio primitivo, ele não odeia a sua mãe, mas será a sua exigência impetuosa que provocará o ódio necessário: a mãe odeia o bebê antes de ela (mãe) existir para ele.</w:t>
      </w:r>
      <w:r w:rsidR="00EC2BDC">
        <w:rPr>
          <w:rFonts w:ascii="Arial" w:hAnsi="Arial" w:cs="Arial"/>
          <w:sz w:val="24"/>
          <w:szCs w:val="24"/>
        </w:rPr>
        <w:t xml:space="preserve"> </w:t>
      </w:r>
      <w:r w:rsidR="00F70390">
        <w:rPr>
          <w:rFonts w:ascii="Arial" w:hAnsi="Arial" w:cs="Arial"/>
          <w:sz w:val="24"/>
          <w:szCs w:val="24"/>
        </w:rPr>
        <w:t>O bebê alcançará a capacidade de odiar somente após ter conquistado a integração e a capacidade de discriminação eu/outro</w:t>
      </w:r>
      <w:r w:rsidR="00B5401F">
        <w:rPr>
          <w:rFonts w:ascii="Arial" w:hAnsi="Arial" w:cs="Arial"/>
          <w:sz w:val="24"/>
          <w:szCs w:val="24"/>
        </w:rPr>
        <w:t xml:space="preserve">: ele só poderá odiar e agredir os objetos totais. </w:t>
      </w:r>
    </w:p>
    <w:p w:rsidR="00B5401F" w:rsidRPr="00853703" w:rsidRDefault="00B5401F" w:rsidP="00343046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F0C4A" w:rsidRDefault="009133A6" w:rsidP="00D23F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Da neurose de transferência à psicose de transferência</w:t>
      </w:r>
    </w:p>
    <w:p w:rsidR="009133A6" w:rsidRDefault="009133A6" w:rsidP="00D23F8A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C770B2" w:rsidRDefault="00240368" w:rsidP="00240368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“O manejo de psicótico é inevitavelmente irritante”, afirma Winnicott (</w:t>
      </w:r>
      <w:r w:rsidR="00C770B2">
        <w:rPr>
          <w:rFonts w:ascii="Arial" w:hAnsi="Arial" w:cs="Arial"/>
          <w:sz w:val="24"/>
          <w:szCs w:val="24"/>
        </w:rPr>
        <w:t>1947/2000, p. 277). O</w:t>
      </w:r>
      <w:r>
        <w:rPr>
          <w:rFonts w:ascii="Arial" w:hAnsi="Arial" w:cs="Arial"/>
          <w:sz w:val="24"/>
          <w:szCs w:val="24"/>
        </w:rPr>
        <w:t xml:space="preserve"> trabalho interminável – quase insalubre, muitas vezes – com pacientes psicóticos e neuróticos regredidos levam o analista a ter um trabalho de cuidado ambiental muito próximo ao q</w:t>
      </w:r>
      <w:r w:rsidR="00700CFB">
        <w:rPr>
          <w:rFonts w:ascii="Arial" w:hAnsi="Arial" w:cs="Arial"/>
          <w:sz w:val="24"/>
          <w:szCs w:val="24"/>
        </w:rPr>
        <w:t xml:space="preserve">ue a mãe exerce com o seu bebê. </w:t>
      </w:r>
      <w:r w:rsidR="00EE2489">
        <w:rPr>
          <w:rFonts w:ascii="Arial" w:hAnsi="Arial" w:cs="Arial"/>
          <w:sz w:val="24"/>
          <w:szCs w:val="24"/>
        </w:rPr>
        <w:t>O que Winnicott talvez nã</w:t>
      </w:r>
      <w:r w:rsidR="004A68F1">
        <w:rPr>
          <w:rFonts w:ascii="Arial" w:hAnsi="Arial" w:cs="Arial"/>
          <w:sz w:val="24"/>
          <w:szCs w:val="24"/>
        </w:rPr>
        <w:t>o tenha</w:t>
      </w:r>
      <w:r w:rsidR="00700CFB">
        <w:rPr>
          <w:rFonts w:ascii="Arial" w:hAnsi="Arial" w:cs="Arial"/>
          <w:sz w:val="24"/>
          <w:szCs w:val="24"/>
        </w:rPr>
        <w:t xml:space="preserve"> devidamente</w:t>
      </w:r>
      <w:r w:rsidR="004A68F1">
        <w:rPr>
          <w:rFonts w:ascii="Arial" w:hAnsi="Arial" w:cs="Arial"/>
          <w:sz w:val="24"/>
          <w:szCs w:val="24"/>
        </w:rPr>
        <w:t xml:space="preserve"> ressaltado é o perigo da indiferenciação permanente da mãe</w:t>
      </w:r>
      <w:r w:rsidR="00EE2489">
        <w:rPr>
          <w:rFonts w:ascii="Arial" w:hAnsi="Arial" w:cs="Arial"/>
          <w:sz w:val="24"/>
          <w:szCs w:val="24"/>
        </w:rPr>
        <w:t xml:space="preserve"> no contato com o seu bebê. Do ponto</w:t>
      </w:r>
      <w:r w:rsidR="007F3CFF">
        <w:rPr>
          <w:rFonts w:ascii="Arial" w:hAnsi="Arial" w:cs="Arial"/>
          <w:sz w:val="24"/>
          <w:szCs w:val="24"/>
        </w:rPr>
        <w:t xml:space="preserve"> de vista do bebê</w:t>
      </w:r>
      <w:r w:rsidR="004A68F1">
        <w:rPr>
          <w:rFonts w:ascii="Arial" w:hAnsi="Arial" w:cs="Arial"/>
          <w:sz w:val="24"/>
          <w:szCs w:val="24"/>
        </w:rPr>
        <w:t>,</w:t>
      </w:r>
      <w:r w:rsidR="00EC2BDC">
        <w:rPr>
          <w:rFonts w:ascii="Arial" w:hAnsi="Arial" w:cs="Arial"/>
          <w:sz w:val="24"/>
          <w:szCs w:val="24"/>
        </w:rPr>
        <w:t xml:space="preserve"> </w:t>
      </w:r>
      <w:r w:rsidR="00C770B2">
        <w:rPr>
          <w:rFonts w:ascii="Arial" w:hAnsi="Arial" w:cs="Arial"/>
          <w:sz w:val="24"/>
          <w:szCs w:val="24"/>
        </w:rPr>
        <w:t xml:space="preserve">a mãe </w:t>
      </w:r>
      <w:r w:rsidR="007F3CFF">
        <w:rPr>
          <w:rFonts w:ascii="Arial" w:hAnsi="Arial" w:cs="Arial"/>
          <w:sz w:val="24"/>
          <w:szCs w:val="24"/>
        </w:rPr>
        <w:t>não está lá como objeto, mas está presente como sustentação</w:t>
      </w:r>
      <w:r w:rsidR="00C770B2">
        <w:rPr>
          <w:rFonts w:ascii="Arial" w:hAnsi="Arial" w:cs="Arial"/>
          <w:sz w:val="24"/>
          <w:szCs w:val="24"/>
        </w:rPr>
        <w:t xml:space="preserve"> ambiental</w:t>
      </w:r>
      <w:r w:rsidR="007F3CFF">
        <w:rPr>
          <w:rFonts w:ascii="Arial" w:hAnsi="Arial" w:cs="Arial"/>
          <w:sz w:val="24"/>
          <w:szCs w:val="24"/>
        </w:rPr>
        <w:t xml:space="preserve"> da ilusão, </w:t>
      </w:r>
      <w:r w:rsidR="00EE790A">
        <w:rPr>
          <w:rFonts w:ascii="Arial" w:hAnsi="Arial" w:cs="Arial"/>
          <w:sz w:val="24"/>
          <w:szCs w:val="24"/>
        </w:rPr>
        <w:t xml:space="preserve">dando-lhe a continuidade de existência ao seu </w:t>
      </w:r>
      <w:r w:rsidR="00EE790A" w:rsidRPr="00EE790A">
        <w:rPr>
          <w:rFonts w:ascii="Arial" w:hAnsi="Arial" w:cs="Arial"/>
          <w:i/>
          <w:sz w:val="24"/>
          <w:szCs w:val="24"/>
        </w:rPr>
        <w:t>self.</w:t>
      </w:r>
      <w:r w:rsidR="0086352A">
        <w:rPr>
          <w:rFonts w:ascii="Arial" w:hAnsi="Arial" w:cs="Arial"/>
          <w:i/>
          <w:sz w:val="24"/>
          <w:szCs w:val="24"/>
        </w:rPr>
        <w:t xml:space="preserve"> </w:t>
      </w:r>
      <w:r w:rsidR="00C770B2">
        <w:rPr>
          <w:rFonts w:ascii="Arial" w:hAnsi="Arial" w:cs="Arial"/>
          <w:sz w:val="24"/>
          <w:szCs w:val="24"/>
        </w:rPr>
        <w:t xml:space="preserve">Do ponto de vista da </w:t>
      </w:r>
      <w:r w:rsidR="004A68F1">
        <w:rPr>
          <w:rFonts w:ascii="Arial" w:hAnsi="Arial" w:cs="Arial"/>
          <w:sz w:val="24"/>
          <w:szCs w:val="24"/>
        </w:rPr>
        <w:t>mãe, ela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4A68F1">
        <w:rPr>
          <w:rFonts w:ascii="Arial" w:hAnsi="Arial" w:cs="Arial"/>
          <w:sz w:val="24"/>
          <w:szCs w:val="24"/>
        </w:rPr>
        <w:t>experimenta</w:t>
      </w:r>
      <w:r w:rsidR="00C770B2">
        <w:rPr>
          <w:rFonts w:ascii="Arial" w:hAnsi="Arial" w:cs="Arial"/>
          <w:sz w:val="24"/>
          <w:szCs w:val="24"/>
        </w:rPr>
        <w:t xml:space="preserve"> a unidade com o seu bebê, como ocorre na preocupação materna primária. Todavia, ela também precisa </w:t>
      </w:r>
      <w:r w:rsidR="00C770B2">
        <w:rPr>
          <w:rFonts w:ascii="Arial" w:hAnsi="Arial" w:cs="Arial"/>
          <w:sz w:val="24"/>
          <w:szCs w:val="24"/>
        </w:rPr>
        <w:lastRenderedPageBreak/>
        <w:t>se separar de seu bebê para pode</w:t>
      </w:r>
      <w:r w:rsidR="00700CFB">
        <w:rPr>
          <w:rFonts w:ascii="Arial" w:hAnsi="Arial" w:cs="Arial"/>
          <w:sz w:val="24"/>
          <w:szCs w:val="24"/>
        </w:rPr>
        <w:t xml:space="preserve">r promover a desilusão. </w:t>
      </w:r>
      <w:r w:rsidR="00C770B2">
        <w:rPr>
          <w:rFonts w:ascii="Arial" w:hAnsi="Arial" w:cs="Arial"/>
          <w:sz w:val="24"/>
          <w:szCs w:val="24"/>
        </w:rPr>
        <w:t>Trata-se de um paradoxo: a mãe precisa viver e suportar a indiferenciação entre ela e seu bebê; ao mesmo tempo em que ela precisará recuperar a sua difere</w:t>
      </w:r>
      <w:r w:rsidR="00700CFB">
        <w:rPr>
          <w:rFonts w:ascii="Arial" w:hAnsi="Arial" w:cs="Arial"/>
          <w:sz w:val="24"/>
          <w:szCs w:val="24"/>
        </w:rPr>
        <w:t>nça em relação a ele</w:t>
      </w:r>
      <w:r w:rsidR="00C770B2">
        <w:rPr>
          <w:rFonts w:ascii="Arial" w:hAnsi="Arial" w:cs="Arial"/>
          <w:sz w:val="24"/>
          <w:szCs w:val="24"/>
        </w:rPr>
        <w:t>.</w:t>
      </w:r>
    </w:p>
    <w:p w:rsidR="0013225C" w:rsidRDefault="0013225C" w:rsidP="00F214D2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 é um ponto importante para o manejo clí</w:t>
      </w:r>
      <w:r w:rsidR="004A68F1">
        <w:rPr>
          <w:rFonts w:ascii="Arial" w:hAnsi="Arial" w:cs="Arial"/>
          <w:sz w:val="24"/>
          <w:szCs w:val="24"/>
        </w:rPr>
        <w:t xml:space="preserve">nico com este tipo de paciente: </w:t>
      </w:r>
      <w:r>
        <w:rPr>
          <w:rFonts w:ascii="Arial" w:hAnsi="Arial" w:cs="Arial"/>
          <w:sz w:val="24"/>
          <w:szCs w:val="24"/>
        </w:rPr>
        <w:t xml:space="preserve">como suportar e trabalhar na linha tênue entre diferenciação/indiferenciação? </w:t>
      </w:r>
      <w:r w:rsidR="00F214D2">
        <w:rPr>
          <w:rFonts w:ascii="Arial" w:hAnsi="Arial" w:cs="Arial"/>
          <w:sz w:val="24"/>
          <w:szCs w:val="24"/>
        </w:rPr>
        <w:t>V</w:t>
      </w:r>
      <w:r w:rsidR="0091313A">
        <w:rPr>
          <w:rFonts w:ascii="Arial" w:hAnsi="Arial" w:cs="Arial"/>
          <w:sz w:val="24"/>
          <w:szCs w:val="24"/>
        </w:rPr>
        <w:t>emos Winnicott pensando na diferenciação entre a neurose de transferência (repetição, angústia de castração, recalque, relações com objetos e uso dos objetos) e uma forma de psicose de transferência (indiferenci</w:t>
      </w:r>
      <w:r w:rsidR="004A68F1">
        <w:rPr>
          <w:rFonts w:ascii="Arial" w:hAnsi="Arial" w:cs="Arial"/>
          <w:sz w:val="24"/>
          <w:szCs w:val="24"/>
        </w:rPr>
        <w:t>ação, impulso amoroso primitivo e</w:t>
      </w:r>
      <w:r w:rsidR="0091313A">
        <w:rPr>
          <w:rFonts w:ascii="Arial" w:hAnsi="Arial" w:cs="Arial"/>
          <w:sz w:val="24"/>
          <w:szCs w:val="24"/>
        </w:rPr>
        <w:t xml:space="preserve"> dependência absoluta do ambiente). Na neurose de transferência, se tudo vai bem, a hostilidade do analista é vivida com menos intensidade e pode ser representada por intervenções </w:t>
      </w:r>
      <w:r w:rsidR="00700CFB">
        <w:rPr>
          <w:rFonts w:ascii="Arial" w:hAnsi="Arial" w:cs="Arial"/>
          <w:sz w:val="24"/>
          <w:szCs w:val="24"/>
        </w:rPr>
        <w:t xml:space="preserve">verbais. </w:t>
      </w:r>
      <w:r w:rsidR="0091313A">
        <w:rPr>
          <w:rFonts w:ascii="Arial" w:hAnsi="Arial" w:cs="Arial"/>
          <w:sz w:val="24"/>
          <w:szCs w:val="24"/>
        </w:rPr>
        <w:t>Na psicose de transferência, contudo</w:t>
      </w:r>
      <w:r w:rsidR="00557EAF">
        <w:rPr>
          <w:rFonts w:ascii="Arial" w:hAnsi="Arial" w:cs="Arial"/>
          <w:sz w:val="24"/>
          <w:szCs w:val="24"/>
        </w:rPr>
        <w:t>, o ódio do analista é um efeito</w:t>
      </w:r>
      <w:r w:rsidR="0091313A">
        <w:rPr>
          <w:rFonts w:ascii="Arial" w:hAnsi="Arial" w:cs="Arial"/>
          <w:sz w:val="24"/>
          <w:szCs w:val="24"/>
        </w:rPr>
        <w:t xml:space="preserve"> do impulso amoroso primitivo do analisando. Assim como a mãe odeia o seu bebê</w:t>
      </w:r>
      <w:r w:rsidR="0086352A">
        <w:rPr>
          <w:rFonts w:ascii="Arial" w:hAnsi="Arial" w:cs="Arial"/>
          <w:sz w:val="24"/>
          <w:szCs w:val="24"/>
        </w:rPr>
        <w:t xml:space="preserve"> </w:t>
      </w:r>
      <w:r w:rsidR="0091313A">
        <w:rPr>
          <w:rFonts w:ascii="Arial" w:hAnsi="Arial" w:cs="Arial"/>
          <w:sz w:val="24"/>
          <w:szCs w:val="24"/>
        </w:rPr>
        <w:t xml:space="preserve">como uma forma de se diferenciar dele e de suas demandas, </w:t>
      </w:r>
      <w:r w:rsidR="00315FB8">
        <w:rPr>
          <w:rFonts w:ascii="Arial" w:hAnsi="Arial" w:cs="Arial"/>
          <w:sz w:val="24"/>
          <w:szCs w:val="24"/>
        </w:rPr>
        <w:t>o analista também assim o fará: e</w:t>
      </w:r>
      <w:r w:rsidR="00557EAF">
        <w:rPr>
          <w:rFonts w:ascii="Arial" w:hAnsi="Arial" w:cs="Arial"/>
          <w:sz w:val="24"/>
          <w:szCs w:val="24"/>
        </w:rPr>
        <w:t>stará indiferenciado</w:t>
      </w:r>
      <w:r w:rsidR="00EC2BDC">
        <w:rPr>
          <w:rFonts w:ascii="Arial" w:hAnsi="Arial" w:cs="Arial"/>
          <w:sz w:val="24"/>
          <w:szCs w:val="24"/>
        </w:rPr>
        <w:t xml:space="preserve"> e diferenciado de seu analisando -</w:t>
      </w:r>
      <w:r w:rsidR="00557EAF">
        <w:rPr>
          <w:rFonts w:ascii="Arial" w:hAnsi="Arial" w:cs="Arial"/>
          <w:sz w:val="24"/>
          <w:szCs w:val="24"/>
        </w:rPr>
        <w:t xml:space="preserve"> e o </w:t>
      </w:r>
      <w:r w:rsidR="00315FB8">
        <w:rPr>
          <w:rFonts w:ascii="Arial" w:hAnsi="Arial" w:cs="Arial"/>
          <w:sz w:val="24"/>
          <w:szCs w:val="24"/>
        </w:rPr>
        <w:t xml:space="preserve">ódio é uma forma de manter essa diferenciação. </w:t>
      </w:r>
    </w:p>
    <w:p w:rsidR="00B77296" w:rsidRDefault="00B77296" w:rsidP="00874E2B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21F22" w:rsidRPr="00421F22" w:rsidRDefault="00421F22" w:rsidP="004A68F1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421F22">
        <w:rPr>
          <w:rFonts w:ascii="Arial" w:hAnsi="Arial" w:cs="Arial"/>
          <w:b/>
          <w:sz w:val="24"/>
          <w:szCs w:val="24"/>
        </w:rPr>
        <w:t>Um analista em busca de vida: o ódio na contratran</w:t>
      </w:r>
      <w:r w:rsidR="00F214D2">
        <w:rPr>
          <w:rFonts w:ascii="Arial" w:hAnsi="Arial" w:cs="Arial"/>
          <w:b/>
          <w:sz w:val="24"/>
          <w:szCs w:val="24"/>
        </w:rPr>
        <w:t>sferência como um trabalho-teste</w:t>
      </w:r>
      <w:r w:rsidRPr="00421F22">
        <w:rPr>
          <w:rFonts w:ascii="Arial" w:hAnsi="Arial" w:cs="Arial"/>
          <w:b/>
          <w:sz w:val="24"/>
          <w:szCs w:val="24"/>
        </w:rPr>
        <w:t>munho</w:t>
      </w:r>
      <w:r w:rsidR="004831CA">
        <w:rPr>
          <w:rFonts w:ascii="Arial" w:hAnsi="Arial" w:cs="Arial"/>
          <w:b/>
          <w:sz w:val="24"/>
          <w:szCs w:val="24"/>
        </w:rPr>
        <w:t xml:space="preserve"> do analista Donald Woods Winnicott</w:t>
      </w:r>
    </w:p>
    <w:p w:rsidR="00421F22" w:rsidRDefault="00421F22" w:rsidP="004A68F1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25EB7" w:rsidRDefault="004831CA" w:rsidP="00725E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Como salientamos no início de nosso texto, procuramos realizar aberturas e promover </w:t>
      </w:r>
      <w:r w:rsidR="00725EB7">
        <w:rPr>
          <w:rFonts w:ascii="Arial" w:hAnsi="Arial" w:cs="Arial"/>
          <w:sz w:val="24"/>
          <w:szCs w:val="24"/>
        </w:rPr>
        <w:t>questionamentos. F</w:t>
      </w:r>
      <w:r w:rsidR="001E4F39">
        <w:rPr>
          <w:rFonts w:ascii="Arial" w:hAnsi="Arial" w:cs="Arial"/>
          <w:sz w:val="24"/>
          <w:szCs w:val="24"/>
        </w:rPr>
        <w:t xml:space="preserve">inalizamos </w:t>
      </w:r>
      <w:r w:rsidR="00725EB7">
        <w:rPr>
          <w:rFonts w:ascii="Arial" w:hAnsi="Arial" w:cs="Arial"/>
          <w:sz w:val="24"/>
          <w:szCs w:val="24"/>
        </w:rPr>
        <w:t>com a constatação de que</w:t>
      </w:r>
      <w:r w:rsidR="001E4F39">
        <w:rPr>
          <w:rFonts w:ascii="Arial" w:hAnsi="Arial" w:cs="Arial"/>
          <w:sz w:val="24"/>
          <w:szCs w:val="24"/>
        </w:rPr>
        <w:t xml:space="preserve"> “</w:t>
      </w:r>
      <w:r w:rsidR="001E4F39" w:rsidRPr="001E4F39">
        <w:rPr>
          <w:rFonts w:ascii="Arial" w:hAnsi="Arial" w:cs="Arial"/>
          <w:i/>
          <w:sz w:val="24"/>
          <w:szCs w:val="24"/>
        </w:rPr>
        <w:t>O ódio na contratransferência</w:t>
      </w:r>
      <w:r w:rsidR="001E4F39">
        <w:rPr>
          <w:rFonts w:ascii="Arial" w:hAnsi="Arial" w:cs="Arial"/>
          <w:sz w:val="24"/>
          <w:szCs w:val="24"/>
        </w:rPr>
        <w:t xml:space="preserve">” (1947/2000) é </w:t>
      </w:r>
      <w:r w:rsidR="00F214D2">
        <w:rPr>
          <w:rFonts w:ascii="Arial" w:hAnsi="Arial" w:cs="Arial"/>
          <w:sz w:val="24"/>
          <w:szCs w:val="24"/>
        </w:rPr>
        <w:t>trabalho-teste</w:t>
      </w:r>
      <w:r w:rsidR="00725EB7">
        <w:rPr>
          <w:rFonts w:ascii="Arial" w:hAnsi="Arial" w:cs="Arial"/>
          <w:sz w:val="24"/>
          <w:szCs w:val="24"/>
        </w:rPr>
        <w:t>munho do analista Donald Woods Winnicott. Mas o que é testemunhado? O trabalho de um analista vivo em busca de sua sobrevivência e da sobrevivência da análise. Não é sem razão que uma das últimas contribuições de Winnicott</w:t>
      </w:r>
      <w:r w:rsidR="00ED082C">
        <w:rPr>
          <w:rFonts w:ascii="Arial" w:hAnsi="Arial" w:cs="Arial"/>
          <w:sz w:val="24"/>
          <w:szCs w:val="24"/>
        </w:rPr>
        <w:t xml:space="preserve"> </w:t>
      </w:r>
      <w:r w:rsidR="00C43ED0">
        <w:rPr>
          <w:rFonts w:ascii="Arial" w:hAnsi="Arial" w:cs="Arial"/>
          <w:sz w:val="24"/>
          <w:szCs w:val="24"/>
        </w:rPr>
        <w:t xml:space="preserve">(1975/1969) </w:t>
      </w:r>
      <w:r w:rsidR="00725EB7">
        <w:rPr>
          <w:rFonts w:ascii="Arial" w:hAnsi="Arial" w:cs="Arial"/>
          <w:sz w:val="24"/>
          <w:szCs w:val="24"/>
        </w:rPr>
        <w:t>diz respeito à destrutividade e à sobrevivência do objeto: ele sempre esteve às voltas com o tema da sobrevivência psíquica do analista.</w:t>
      </w:r>
    </w:p>
    <w:p w:rsidR="005D4A3E" w:rsidRDefault="005D4A3E" w:rsidP="00725EB7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Continuemos a procurar meios de manutenção de nossa sobrevivência psíquica – não seria uma comunicação em um congresso de psicanálise uma forma de</w:t>
      </w:r>
      <w:r w:rsidR="00700CFB">
        <w:rPr>
          <w:rFonts w:ascii="Arial" w:hAnsi="Arial" w:cs="Arial"/>
          <w:sz w:val="24"/>
          <w:szCs w:val="24"/>
        </w:rPr>
        <w:t>sse tipo</w:t>
      </w:r>
      <w:r>
        <w:rPr>
          <w:rFonts w:ascii="Arial" w:hAnsi="Arial" w:cs="Arial"/>
          <w:sz w:val="24"/>
          <w:szCs w:val="24"/>
        </w:rPr>
        <w:t xml:space="preserve"> sobrevivência</w:t>
      </w:r>
      <w:r w:rsidR="00874E2B">
        <w:rPr>
          <w:rFonts w:ascii="Arial" w:hAnsi="Arial" w:cs="Arial"/>
          <w:sz w:val="24"/>
          <w:szCs w:val="24"/>
        </w:rPr>
        <w:t xml:space="preserve"> do analista</w:t>
      </w:r>
      <w:r>
        <w:rPr>
          <w:rFonts w:ascii="Arial" w:hAnsi="Arial" w:cs="Arial"/>
          <w:sz w:val="24"/>
          <w:szCs w:val="24"/>
        </w:rPr>
        <w:t>?</w:t>
      </w:r>
    </w:p>
    <w:p w:rsidR="000A6932" w:rsidRDefault="000A6932" w:rsidP="00C43E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D22BCA" w:rsidRDefault="00A07BE4" w:rsidP="00C43ED0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07BE4">
        <w:rPr>
          <w:rFonts w:ascii="Arial" w:hAnsi="Arial" w:cs="Arial"/>
          <w:b/>
          <w:sz w:val="24"/>
          <w:szCs w:val="24"/>
        </w:rPr>
        <w:lastRenderedPageBreak/>
        <w:t>Referências</w:t>
      </w:r>
    </w:p>
    <w:p w:rsidR="00E91B7F" w:rsidRPr="001A3D00" w:rsidRDefault="00E91B7F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F14EB">
        <w:rPr>
          <w:rFonts w:ascii="Arial" w:hAnsi="Arial" w:cs="Arial"/>
          <w:sz w:val="24"/>
          <w:szCs w:val="24"/>
        </w:rPr>
        <w:t xml:space="preserve">Coelho Junior, N.E. (2018). </w:t>
      </w:r>
      <w:r w:rsidRPr="001A3D00">
        <w:rPr>
          <w:rFonts w:ascii="Arial" w:hAnsi="Arial" w:cs="Arial"/>
          <w:sz w:val="24"/>
          <w:szCs w:val="24"/>
          <w:lang w:val="en-US"/>
        </w:rPr>
        <w:t>From Ogden to Ferenczi – the constitution of a contemporary clinical thougth. Trabalho</w:t>
      </w:r>
      <w:r w:rsidR="00874E2B">
        <w:rPr>
          <w:rFonts w:ascii="Arial" w:hAnsi="Arial" w:cs="Arial"/>
          <w:sz w:val="24"/>
          <w:szCs w:val="24"/>
          <w:lang w:val="en-US"/>
        </w:rPr>
        <w:t xml:space="preserve"> </w:t>
      </w:r>
      <w:r w:rsidRPr="001A3D00">
        <w:rPr>
          <w:rFonts w:ascii="Arial" w:hAnsi="Arial" w:cs="Arial"/>
          <w:sz w:val="24"/>
          <w:szCs w:val="24"/>
          <w:lang w:val="en-US"/>
        </w:rPr>
        <w:t xml:space="preserve">apresentado no </w:t>
      </w:r>
      <w:r w:rsidRPr="00874E2B">
        <w:rPr>
          <w:rFonts w:ascii="Arial" w:hAnsi="Arial" w:cs="Arial"/>
          <w:i/>
          <w:sz w:val="24"/>
          <w:szCs w:val="24"/>
          <w:lang w:val="en-US"/>
        </w:rPr>
        <w:t>13th International Sándor Ferenczi Conference: Ferenczi in our time and a renaissance of psychoanalysis</w:t>
      </w:r>
      <w:r w:rsidRPr="001A3D00">
        <w:rPr>
          <w:rFonts w:ascii="Arial" w:hAnsi="Arial" w:cs="Arial"/>
          <w:sz w:val="24"/>
          <w:szCs w:val="24"/>
          <w:lang w:val="en-US"/>
        </w:rPr>
        <w:t xml:space="preserve">, Florence, Italy. </w:t>
      </w:r>
    </w:p>
    <w:p w:rsidR="00F82DB5" w:rsidRPr="001A3D00" w:rsidRDefault="00F82DB5" w:rsidP="00C43ED0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F82DB5" w:rsidRDefault="00F82DB5" w:rsidP="00C43ED0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Ferenczi, S. (</w:t>
      </w:r>
      <w:r w:rsidR="00BC29DA">
        <w:rPr>
          <w:rFonts w:ascii="Arial" w:hAnsi="Arial" w:cs="Arial"/>
          <w:sz w:val="24"/>
          <w:szCs w:val="24"/>
        </w:rPr>
        <w:t xml:space="preserve">2011). Elasticidade da técnica psicanalítica. In S. Ferenczi. </w:t>
      </w:r>
      <w:r w:rsidR="00BC29DA" w:rsidRPr="003C28C6">
        <w:rPr>
          <w:rFonts w:ascii="Arial" w:hAnsi="Arial" w:cs="Arial"/>
          <w:i/>
          <w:sz w:val="24"/>
          <w:szCs w:val="24"/>
        </w:rPr>
        <w:t>Obras completas: psicanálise IV</w:t>
      </w:r>
      <w:r w:rsidR="00BC29DA">
        <w:rPr>
          <w:rFonts w:ascii="Arial" w:hAnsi="Arial" w:cs="Arial"/>
          <w:sz w:val="24"/>
          <w:szCs w:val="24"/>
        </w:rPr>
        <w:t xml:space="preserve"> (pp.29-42). São Paulo: Martins Fontes. (Trabalho original publicado em 1928). </w:t>
      </w:r>
    </w:p>
    <w:p w:rsidR="00F82DB5" w:rsidRPr="00A60F36" w:rsidRDefault="00F82DB5" w:rsidP="00C43ED0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3AC7" w:rsidRPr="00CE5E36" w:rsidRDefault="002412B7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A60F36">
        <w:rPr>
          <w:rFonts w:ascii="Arial" w:hAnsi="Arial" w:cs="Arial"/>
          <w:sz w:val="24"/>
          <w:szCs w:val="24"/>
        </w:rPr>
        <w:t xml:space="preserve">Figueiredo, L.C. (1999). </w:t>
      </w:r>
      <w:r w:rsidRPr="00A60F36">
        <w:rPr>
          <w:rFonts w:ascii="Arial" w:hAnsi="Arial" w:cs="Arial"/>
          <w:i/>
          <w:sz w:val="24"/>
          <w:szCs w:val="24"/>
        </w:rPr>
        <w:t>Palavras cruzadas entre Freud e Ferenczi</w:t>
      </w:r>
      <w:r w:rsidRPr="00A60F36">
        <w:rPr>
          <w:rFonts w:ascii="Arial" w:hAnsi="Arial" w:cs="Arial"/>
          <w:sz w:val="24"/>
          <w:szCs w:val="24"/>
        </w:rPr>
        <w:t xml:space="preserve">. </w:t>
      </w:r>
      <w:r w:rsidRPr="00CE5E36">
        <w:rPr>
          <w:rFonts w:ascii="Arial" w:hAnsi="Arial" w:cs="Arial"/>
          <w:sz w:val="24"/>
          <w:szCs w:val="24"/>
          <w:lang w:val="en-US"/>
        </w:rPr>
        <w:t>São Paulo: Escuta.</w:t>
      </w:r>
    </w:p>
    <w:p w:rsidR="007E0EBB" w:rsidRPr="00CE5E36" w:rsidRDefault="007E0EBB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6F77AC" w:rsidRPr="001A3D00" w:rsidRDefault="00D3050A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96022A">
        <w:rPr>
          <w:rFonts w:ascii="Arial" w:hAnsi="Arial" w:cs="Arial"/>
          <w:sz w:val="24"/>
          <w:szCs w:val="24"/>
          <w:lang w:val="en-US"/>
        </w:rPr>
        <w:t xml:space="preserve">Heimann, P. (1989). </w:t>
      </w:r>
      <w:r w:rsidRPr="001A3D00">
        <w:rPr>
          <w:rFonts w:ascii="Arial" w:hAnsi="Arial" w:cs="Arial"/>
          <w:sz w:val="24"/>
          <w:szCs w:val="24"/>
          <w:lang w:val="en-US"/>
        </w:rPr>
        <w:t>On coun</w:t>
      </w:r>
      <w:r w:rsidR="006F77AC" w:rsidRPr="001A3D00">
        <w:rPr>
          <w:rFonts w:ascii="Arial" w:hAnsi="Arial" w:cs="Arial"/>
          <w:sz w:val="24"/>
          <w:szCs w:val="24"/>
          <w:lang w:val="en-US"/>
        </w:rPr>
        <w:t xml:space="preserve">ter-transference. In P. Heimann. </w:t>
      </w:r>
      <w:r w:rsidR="006F77AC" w:rsidRPr="001A3D00">
        <w:rPr>
          <w:rFonts w:ascii="Arial" w:hAnsi="Arial" w:cs="Arial"/>
          <w:i/>
          <w:sz w:val="24"/>
          <w:szCs w:val="24"/>
          <w:lang w:val="en-US"/>
        </w:rPr>
        <w:t xml:space="preserve">About children and children-no-longer: collected papers </w:t>
      </w:r>
      <w:r w:rsidR="006F77AC" w:rsidRPr="001A3D00">
        <w:rPr>
          <w:rFonts w:ascii="Arial" w:hAnsi="Arial" w:cs="Arial"/>
          <w:sz w:val="24"/>
          <w:szCs w:val="24"/>
          <w:lang w:val="en-US"/>
        </w:rPr>
        <w:t>1942-80 (</w:t>
      </w:r>
      <w:r w:rsidR="00B86584" w:rsidRPr="001A3D00">
        <w:rPr>
          <w:rFonts w:ascii="Arial" w:hAnsi="Arial" w:cs="Arial"/>
          <w:sz w:val="24"/>
          <w:szCs w:val="24"/>
          <w:lang w:val="en-US"/>
        </w:rPr>
        <w:t xml:space="preserve">pp </w:t>
      </w:r>
      <w:r w:rsidR="006F77AC" w:rsidRPr="001A3D00">
        <w:rPr>
          <w:rFonts w:ascii="Arial" w:hAnsi="Arial" w:cs="Arial"/>
          <w:sz w:val="24"/>
          <w:szCs w:val="24"/>
          <w:lang w:val="en-US"/>
        </w:rPr>
        <w:t>73-79). London and New York: Tavistock/Routledge. (Trabalho original publicadoem 1950).</w:t>
      </w:r>
    </w:p>
    <w:p w:rsidR="00D3050A" w:rsidRPr="001A3D00" w:rsidRDefault="00D3050A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704BBE" w:rsidRDefault="00D3050A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A3D00">
        <w:rPr>
          <w:rFonts w:ascii="Arial" w:hAnsi="Arial" w:cs="Arial"/>
          <w:sz w:val="24"/>
          <w:szCs w:val="24"/>
          <w:lang w:val="en-US"/>
        </w:rPr>
        <w:t>Kahr, B. (2015). Winnicott’s anni</w:t>
      </w:r>
      <w:r w:rsidR="004724EA">
        <w:rPr>
          <w:rFonts w:ascii="Arial" w:hAnsi="Arial" w:cs="Arial"/>
          <w:sz w:val="24"/>
          <w:szCs w:val="24"/>
          <w:lang w:val="en-US"/>
        </w:rPr>
        <w:t xml:space="preserve"> </w:t>
      </w:r>
      <w:r w:rsidRPr="001A3D00">
        <w:rPr>
          <w:rFonts w:ascii="Arial" w:hAnsi="Arial" w:cs="Arial"/>
          <w:sz w:val="24"/>
          <w:szCs w:val="24"/>
          <w:lang w:val="en-US"/>
        </w:rPr>
        <w:t xml:space="preserve">horribiles: the biographical roots of “Hate in the counter-transference”. </w:t>
      </w:r>
      <w:r w:rsidR="00852A3D" w:rsidRPr="001A3D00">
        <w:rPr>
          <w:rFonts w:ascii="Arial" w:hAnsi="Arial" w:cs="Arial"/>
          <w:sz w:val="24"/>
          <w:szCs w:val="24"/>
          <w:lang w:val="en-US"/>
        </w:rPr>
        <w:t xml:space="preserve">In </w:t>
      </w:r>
      <w:r w:rsidR="00704BBE" w:rsidRPr="001A3D00">
        <w:rPr>
          <w:rFonts w:ascii="Arial" w:hAnsi="Arial" w:cs="Arial"/>
          <w:sz w:val="24"/>
          <w:szCs w:val="24"/>
          <w:lang w:val="en-US"/>
        </w:rPr>
        <w:t xml:space="preserve">M.B. Spelman &amp; F. Thomson-Salo. </w:t>
      </w:r>
      <w:r w:rsidR="00704BBE" w:rsidRPr="001A3D00">
        <w:rPr>
          <w:rFonts w:ascii="Arial" w:hAnsi="Arial" w:cs="Arial"/>
          <w:i/>
          <w:sz w:val="24"/>
          <w:szCs w:val="24"/>
          <w:lang w:val="en-US"/>
        </w:rPr>
        <w:t xml:space="preserve">The Winnicott tradition: lines of development—evolution of theory and practice over the decades </w:t>
      </w:r>
      <w:r w:rsidR="00704BBE" w:rsidRPr="001A3D00">
        <w:rPr>
          <w:rFonts w:ascii="Arial" w:hAnsi="Arial" w:cs="Arial"/>
          <w:sz w:val="24"/>
          <w:szCs w:val="24"/>
          <w:lang w:val="en-US"/>
        </w:rPr>
        <w:t xml:space="preserve">(pp 69-84). </w:t>
      </w:r>
      <w:r w:rsidR="00704BBE" w:rsidRPr="00A60F36">
        <w:rPr>
          <w:rFonts w:ascii="Arial" w:hAnsi="Arial" w:cs="Arial"/>
          <w:sz w:val="24"/>
          <w:szCs w:val="24"/>
        </w:rPr>
        <w:t>London: Karnac.</w:t>
      </w:r>
    </w:p>
    <w:p w:rsidR="00D3050A" w:rsidRPr="00A60F36" w:rsidRDefault="00D3050A" w:rsidP="00C43ED0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D13AC7" w:rsidRPr="00A60F36" w:rsidRDefault="006F77AC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F36">
        <w:rPr>
          <w:rFonts w:ascii="Arial" w:hAnsi="Arial" w:cs="Arial"/>
          <w:sz w:val="24"/>
          <w:szCs w:val="24"/>
        </w:rPr>
        <w:t xml:space="preserve">Miller, J.H. (1995). O crítico como Hospedeiro. In J.H. Miller. </w:t>
      </w:r>
      <w:r w:rsidRPr="000A5694">
        <w:rPr>
          <w:rFonts w:ascii="Arial" w:hAnsi="Arial" w:cs="Arial"/>
          <w:i/>
          <w:sz w:val="24"/>
          <w:szCs w:val="24"/>
        </w:rPr>
        <w:t>A ética da leitura</w:t>
      </w:r>
      <w:r w:rsidR="00B86584" w:rsidRPr="00A60F36">
        <w:rPr>
          <w:rFonts w:ascii="Arial" w:hAnsi="Arial" w:cs="Arial"/>
          <w:sz w:val="24"/>
          <w:szCs w:val="24"/>
        </w:rPr>
        <w:t xml:space="preserve"> (pp </w:t>
      </w:r>
      <w:r w:rsidR="00E00B86">
        <w:rPr>
          <w:rFonts w:ascii="Arial" w:hAnsi="Arial" w:cs="Arial"/>
          <w:sz w:val="24"/>
          <w:szCs w:val="24"/>
        </w:rPr>
        <w:t>11-49).</w:t>
      </w:r>
      <w:r w:rsidRPr="00A60F36">
        <w:rPr>
          <w:rFonts w:ascii="Arial" w:hAnsi="Arial" w:cs="Arial"/>
          <w:sz w:val="24"/>
          <w:szCs w:val="24"/>
        </w:rPr>
        <w:t xml:space="preserve"> Rio de Janeiro: Imago.</w:t>
      </w:r>
    </w:p>
    <w:p w:rsidR="005C7F7A" w:rsidRDefault="005C7F7A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B36C5" w:rsidRDefault="00EB36C5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Minerbo, M. (2009). </w:t>
      </w:r>
      <w:r>
        <w:rPr>
          <w:rFonts w:ascii="Arial" w:hAnsi="Arial" w:cs="Arial"/>
          <w:i/>
          <w:sz w:val="24"/>
          <w:szCs w:val="24"/>
        </w:rPr>
        <w:t>Neurose e não-neurose</w:t>
      </w:r>
      <w:r>
        <w:rPr>
          <w:rFonts w:ascii="Arial" w:hAnsi="Arial" w:cs="Arial"/>
          <w:sz w:val="24"/>
          <w:szCs w:val="24"/>
        </w:rPr>
        <w:t xml:space="preserve">. São Paulo: Casa do psicólogo. </w:t>
      </w:r>
    </w:p>
    <w:p w:rsidR="005C7F7A" w:rsidRDefault="005C7F7A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21694" w:rsidRDefault="00821694" w:rsidP="00C43ED0">
      <w:pPr>
        <w:tabs>
          <w:tab w:val="left" w:pos="1335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F36">
        <w:rPr>
          <w:rFonts w:ascii="Arial" w:hAnsi="Arial" w:cs="Arial"/>
          <w:sz w:val="24"/>
          <w:szCs w:val="24"/>
        </w:rPr>
        <w:t xml:space="preserve">Ogden, T.H (2014). “Desenvolvimento emocional primitivo”, de Winnicott. In T.H. Ogden, </w:t>
      </w:r>
      <w:r w:rsidRPr="00A60F36">
        <w:rPr>
          <w:rFonts w:ascii="Arial" w:hAnsi="Arial" w:cs="Arial"/>
          <w:i/>
          <w:sz w:val="24"/>
          <w:szCs w:val="24"/>
        </w:rPr>
        <w:t xml:space="preserve">Leituras criativas: ensaios sobre obras analíticas seminais </w:t>
      </w:r>
      <w:r w:rsidRPr="00A60F36">
        <w:rPr>
          <w:rFonts w:ascii="Arial" w:hAnsi="Arial" w:cs="Arial"/>
          <w:sz w:val="24"/>
          <w:szCs w:val="24"/>
        </w:rPr>
        <w:t>(pp 117-142). São Paulo: Escuta. (Trabalho original publicado em 2001).</w:t>
      </w:r>
    </w:p>
    <w:p w:rsidR="00F12B60" w:rsidRDefault="00F12B60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55AAF" w:rsidRPr="00A60F36" w:rsidRDefault="00855AAF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0F36">
        <w:rPr>
          <w:rFonts w:ascii="Arial" w:hAnsi="Arial" w:cs="Arial"/>
          <w:sz w:val="24"/>
          <w:szCs w:val="24"/>
        </w:rPr>
        <w:t xml:space="preserve">Racker, H. (1982). A neurose de contratransferência. In H. Racker. </w:t>
      </w:r>
      <w:r w:rsidRPr="0017309B">
        <w:rPr>
          <w:rFonts w:ascii="Arial" w:hAnsi="Arial" w:cs="Arial"/>
          <w:i/>
          <w:sz w:val="24"/>
          <w:szCs w:val="24"/>
        </w:rPr>
        <w:t xml:space="preserve">Estudos sobre técnica psicanalítica </w:t>
      </w:r>
      <w:r w:rsidRPr="00A60F36">
        <w:rPr>
          <w:rFonts w:ascii="Arial" w:hAnsi="Arial" w:cs="Arial"/>
          <w:sz w:val="24"/>
          <w:szCs w:val="24"/>
        </w:rPr>
        <w:t>(pp 100-119). Porto Alegre: Artes Médicas. (Trabalho original publicado em 1953).</w:t>
      </w:r>
    </w:p>
    <w:p w:rsidR="00544515" w:rsidRPr="001A3D00" w:rsidRDefault="00544515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544515" w:rsidRPr="00544515" w:rsidRDefault="00544515" w:rsidP="00C43ED0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544515">
        <w:rPr>
          <w:rFonts w:ascii="Arial" w:hAnsi="Arial" w:cs="Arial"/>
          <w:color w:val="000000"/>
          <w:sz w:val="24"/>
          <w:szCs w:val="24"/>
          <w:lang w:val="en-US"/>
        </w:rPr>
        <w:t>Searles, H. (197</w:t>
      </w:r>
      <w:r w:rsidR="00482C07">
        <w:rPr>
          <w:rFonts w:ascii="Arial" w:hAnsi="Arial" w:cs="Arial"/>
          <w:color w:val="000000"/>
          <w:sz w:val="24"/>
          <w:szCs w:val="24"/>
          <w:lang w:val="en-US"/>
        </w:rPr>
        <w:t xml:space="preserve">9). </w:t>
      </w:r>
      <w:r w:rsidRPr="00544515">
        <w:rPr>
          <w:rFonts w:ascii="Arial" w:hAnsi="Arial" w:cs="Arial"/>
          <w:color w:val="000000"/>
          <w:sz w:val="24"/>
          <w:szCs w:val="24"/>
          <w:lang w:val="en-US"/>
        </w:rPr>
        <w:t>Concerning Transference and Countertransference</w:t>
      </w:r>
      <w:r w:rsidR="00482C07">
        <w:rPr>
          <w:rFonts w:ascii="Arial" w:hAnsi="Arial" w:cs="Arial"/>
          <w:color w:val="000000"/>
          <w:sz w:val="24"/>
          <w:szCs w:val="24"/>
          <w:lang w:val="en-US"/>
        </w:rPr>
        <w:t xml:space="preserve">. </w:t>
      </w:r>
      <w:r w:rsidRPr="00544515">
        <w:rPr>
          <w:rFonts w:ascii="Arial" w:hAnsi="Arial" w:cs="Arial"/>
          <w:color w:val="000000"/>
          <w:sz w:val="24"/>
          <w:szCs w:val="24"/>
          <w:lang w:val="en-US"/>
        </w:rPr>
        <w:t>In</w:t>
      </w:r>
      <w:r w:rsidRPr="00544515">
        <w:rPr>
          <w:rFonts w:ascii="Arial" w:hAnsi="Arial" w:cs="Arial"/>
          <w:i/>
          <w:color w:val="000000"/>
          <w:sz w:val="24"/>
          <w:szCs w:val="24"/>
          <w:lang w:val="en-US"/>
        </w:rPr>
        <w:t>:International Journal of Psychoanalytic Psychotherapy,</w:t>
      </w:r>
      <w:r w:rsidRPr="00544515">
        <w:rPr>
          <w:rFonts w:ascii="Arial" w:hAnsi="Arial" w:cs="Arial"/>
          <w:color w:val="000000"/>
          <w:sz w:val="24"/>
          <w:szCs w:val="24"/>
          <w:lang w:val="en-US"/>
        </w:rPr>
        <w:t>pp. 165-188.</w:t>
      </w:r>
    </w:p>
    <w:p w:rsidR="00930466" w:rsidRPr="001A3D00" w:rsidRDefault="00930466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930466" w:rsidRDefault="00930466" w:rsidP="00C43ED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CE5E36">
        <w:rPr>
          <w:rFonts w:ascii="Arial" w:hAnsi="Arial" w:cs="Arial"/>
          <w:sz w:val="24"/>
          <w:szCs w:val="24"/>
          <w:lang w:val="en-US"/>
        </w:rPr>
        <w:t xml:space="preserve">Winnicott, D. W. (1975). </w:t>
      </w:r>
      <w:r w:rsidRPr="008931BA">
        <w:rPr>
          <w:rFonts w:ascii="Arial" w:hAnsi="Arial" w:cs="Arial"/>
          <w:sz w:val="24"/>
          <w:szCs w:val="24"/>
        </w:rPr>
        <w:t xml:space="preserve">O uso de um objeto e relacionamento através de identificações. In D. W. Winnicott, </w:t>
      </w:r>
      <w:r w:rsidRPr="004724EA">
        <w:rPr>
          <w:rFonts w:ascii="Arial" w:hAnsi="Arial" w:cs="Arial"/>
          <w:i/>
          <w:sz w:val="24"/>
          <w:szCs w:val="24"/>
        </w:rPr>
        <w:t>O brincar e a realidade</w:t>
      </w:r>
      <w:r w:rsidRPr="008931BA">
        <w:rPr>
          <w:rFonts w:ascii="Arial" w:hAnsi="Arial" w:cs="Arial"/>
          <w:sz w:val="24"/>
          <w:szCs w:val="24"/>
        </w:rPr>
        <w:t xml:space="preserve"> (pp. 121-132). Rio de Janeiro: Imago. (Trabalho original publicado em 1969) </w:t>
      </w:r>
    </w:p>
    <w:p w:rsidR="00930466" w:rsidRPr="00A60F36" w:rsidRDefault="00930466" w:rsidP="00C43ED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95BF1" w:rsidRDefault="00A60F36" w:rsidP="00C43ED0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0F36">
        <w:rPr>
          <w:rFonts w:ascii="Arial" w:hAnsi="Arial" w:cs="Arial"/>
          <w:sz w:val="24"/>
          <w:szCs w:val="24"/>
        </w:rPr>
        <w:t xml:space="preserve">Winnicott, D.W. </w:t>
      </w:r>
      <w:r>
        <w:rPr>
          <w:rFonts w:ascii="Arial" w:hAnsi="Arial" w:cs="Arial"/>
          <w:sz w:val="24"/>
          <w:szCs w:val="24"/>
        </w:rPr>
        <w:t xml:space="preserve">(2000). O ódio na contratransferência. In D.W. Winnicott. </w:t>
      </w:r>
      <w:r w:rsidRPr="0017309B">
        <w:rPr>
          <w:rFonts w:ascii="Arial" w:hAnsi="Arial" w:cs="Arial"/>
          <w:i/>
          <w:sz w:val="24"/>
          <w:szCs w:val="24"/>
        </w:rPr>
        <w:t>Da pediatria à psicanálise: obras escolhidas</w:t>
      </w:r>
      <w:r w:rsidR="002542BF">
        <w:rPr>
          <w:rFonts w:ascii="Arial" w:hAnsi="Arial" w:cs="Arial"/>
          <w:sz w:val="24"/>
          <w:szCs w:val="24"/>
        </w:rPr>
        <w:t xml:space="preserve"> (pp 277-287</w:t>
      </w:r>
      <w:r>
        <w:rPr>
          <w:rFonts w:ascii="Arial" w:hAnsi="Arial" w:cs="Arial"/>
          <w:sz w:val="24"/>
          <w:szCs w:val="24"/>
        </w:rPr>
        <w:t>). Rio de Janeiro: Imago. (Trabalho original publicado em 1947)</w:t>
      </w:r>
      <w:r w:rsidR="00E81C20">
        <w:rPr>
          <w:rFonts w:ascii="Arial" w:hAnsi="Arial" w:cs="Arial"/>
          <w:sz w:val="24"/>
          <w:szCs w:val="24"/>
        </w:rPr>
        <w:t>.</w:t>
      </w:r>
    </w:p>
    <w:p w:rsidR="00D24A0B" w:rsidRDefault="00D24A0B" w:rsidP="00C43ED0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p w:rsidR="00D95766" w:rsidRPr="00D95766" w:rsidRDefault="00D24A0B" w:rsidP="00D95766">
      <w:pPr>
        <w:pStyle w:val="SemEspaamento"/>
        <w:jc w:val="both"/>
        <w:rPr>
          <w:rFonts w:ascii="Arial" w:hAnsi="Arial" w:cs="Arial"/>
          <w:sz w:val="24"/>
          <w:szCs w:val="24"/>
        </w:rPr>
      </w:pPr>
      <w:r w:rsidRPr="00A60F36">
        <w:rPr>
          <w:rFonts w:ascii="Arial" w:hAnsi="Arial" w:cs="Arial"/>
          <w:sz w:val="24"/>
          <w:szCs w:val="24"/>
        </w:rPr>
        <w:t xml:space="preserve">Winnicott, D.W. </w:t>
      </w:r>
      <w:r>
        <w:rPr>
          <w:rFonts w:ascii="Arial" w:hAnsi="Arial" w:cs="Arial"/>
          <w:sz w:val="24"/>
          <w:szCs w:val="24"/>
        </w:rPr>
        <w:t xml:space="preserve">(2000b). Desenvolvimento emocional primitivo. In D.W. Winnicott. </w:t>
      </w:r>
      <w:r w:rsidRPr="0017309B">
        <w:rPr>
          <w:rFonts w:ascii="Arial" w:hAnsi="Arial" w:cs="Arial"/>
          <w:i/>
          <w:sz w:val="24"/>
          <w:szCs w:val="24"/>
        </w:rPr>
        <w:t>Da pediatria à psicanálise: obras escolhidas</w:t>
      </w:r>
      <w:r>
        <w:rPr>
          <w:rFonts w:ascii="Arial" w:hAnsi="Arial" w:cs="Arial"/>
          <w:sz w:val="24"/>
          <w:szCs w:val="24"/>
        </w:rPr>
        <w:t xml:space="preserve"> (pp 218-232). Rio de Janeiro: Imago. (Trabalho original publicado em 1945).</w:t>
      </w:r>
    </w:p>
    <w:p w:rsidR="0060149D" w:rsidRPr="00D95766" w:rsidRDefault="0060149D">
      <w:pPr>
        <w:pStyle w:val="SemEspaamento"/>
        <w:jc w:val="both"/>
        <w:rPr>
          <w:rFonts w:ascii="Arial" w:hAnsi="Arial" w:cs="Arial"/>
          <w:sz w:val="24"/>
          <w:szCs w:val="24"/>
        </w:rPr>
      </w:pPr>
    </w:p>
    <w:sectPr w:rsidR="0060149D" w:rsidRPr="00D95766" w:rsidSect="00B53D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DD3" w:rsidRDefault="007C3DD3" w:rsidP="00357AF1">
      <w:pPr>
        <w:spacing w:after="0" w:line="240" w:lineRule="auto"/>
      </w:pPr>
      <w:r>
        <w:separator/>
      </w:r>
    </w:p>
  </w:endnote>
  <w:endnote w:type="continuationSeparator" w:id="1">
    <w:p w:rsidR="007C3DD3" w:rsidRDefault="007C3DD3" w:rsidP="00357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DD3" w:rsidRDefault="007C3DD3" w:rsidP="00357AF1">
      <w:pPr>
        <w:spacing w:after="0" w:line="240" w:lineRule="auto"/>
      </w:pPr>
      <w:r>
        <w:separator/>
      </w:r>
    </w:p>
  </w:footnote>
  <w:footnote w:type="continuationSeparator" w:id="1">
    <w:p w:rsidR="007C3DD3" w:rsidRDefault="007C3DD3" w:rsidP="00357AF1">
      <w:pPr>
        <w:spacing w:after="0" w:line="240" w:lineRule="auto"/>
      </w:pPr>
      <w:r>
        <w:continuationSeparator/>
      </w:r>
    </w:p>
  </w:footnote>
  <w:footnote w:id="2">
    <w:p w:rsidR="008931BA" w:rsidRDefault="008931BA" w:rsidP="00325897">
      <w:pPr>
        <w:pStyle w:val="Textodenotaderodap"/>
        <w:jc w:val="both"/>
      </w:pPr>
      <w:r>
        <w:rPr>
          <w:rStyle w:val="Refdenotaderodap"/>
        </w:rPr>
        <w:footnoteRef/>
      </w:r>
      <w:r w:rsidRPr="00AB77C1">
        <w:rPr>
          <w:rFonts w:ascii="Arial" w:hAnsi="Arial" w:cs="Arial"/>
        </w:rPr>
        <w:t>Psicanalista e doutorando em Psicologia Experimental pelo Instituto de Psicologia da Universidade de São Paulo (IPUSP). Bolsista CNPQ</w:t>
      </w:r>
      <w:r>
        <w:rPr>
          <w:rFonts w:ascii="Arial" w:hAnsi="Arial" w:cs="Arial"/>
        </w:rPr>
        <w:t>.</w:t>
      </w:r>
    </w:p>
  </w:footnote>
  <w:footnote w:id="3">
    <w:p w:rsidR="008931BA" w:rsidRPr="00AB77C1" w:rsidRDefault="008931BA" w:rsidP="00325897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Style w:val="Refdenotaderodap"/>
        </w:rPr>
        <w:footnoteRef/>
      </w:r>
      <w:r w:rsidRPr="00AB77C1">
        <w:rPr>
          <w:rFonts w:ascii="Arial" w:hAnsi="Arial" w:cs="Arial"/>
          <w:sz w:val="20"/>
          <w:szCs w:val="20"/>
        </w:rPr>
        <w:t>Professor</w:t>
      </w:r>
      <w:r w:rsidR="00EC2BDC">
        <w:rPr>
          <w:rFonts w:ascii="Arial" w:hAnsi="Arial" w:cs="Arial"/>
          <w:sz w:val="20"/>
          <w:szCs w:val="20"/>
        </w:rPr>
        <w:t xml:space="preserve"> </w:t>
      </w:r>
      <w:r w:rsidRPr="00AB77C1">
        <w:rPr>
          <w:rFonts w:ascii="Arial" w:hAnsi="Arial" w:cs="Arial"/>
          <w:sz w:val="20"/>
          <w:szCs w:val="20"/>
        </w:rPr>
        <w:t>doutor do Instituto de Psicologia da Universidade de São Paulo (IPUSP), psicanalista e autor de “</w:t>
      </w:r>
      <w:r w:rsidRPr="00AB77C1">
        <w:rPr>
          <w:rFonts w:ascii="Arial" w:hAnsi="Arial" w:cs="Arial"/>
          <w:i/>
          <w:sz w:val="20"/>
          <w:szCs w:val="20"/>
        </w:rPr>
        <w:t>Dimensões da intersubjetividade</w:t>
      </w:r>
      <w:r w:rsidRPr="00AB77C1">
        <w:rPr>
          <w:rFonts w:ascii="Arial" w:hAnsi="Arial" w:cs="Arial"/>
          <w:sz w:val="20"/>
          <w:szCs w:val="20"/>
        </w:rPr>
        <w:t>” (2012) e “</w:t>
      </w:r>
      <w:r w:rsidRPr="008F32A0">
        <w:rPr>
          <w:rFonts w:ascii="Arial" w:hAnsi="Arial" w:cs="Arial"/>
          <w:i/>
          <w:sz w:val="20"/>
          <w:szCs w:val="20"/>
        </w:rPr>
        <w:t>Adoecimentos psíquicos e estratégias de cura. Matrizes e modelos em psicanálise</w:t>
      </w:r>
      <w:r w:rsidRPr="00AB77C1">
        <w:rPr>
          <w:rFonts w:ascii="Arial" w:hAnsi="Arial" w:cs="Arial"/>
          <w:sz w:val="20"/>
          <w:szCs w:val="20"/>
        </w:rPr>
        <w:t>” (2018), em coautoria com Luis Claudio Figueiredo, entre outros livros e artigos em periódicos nacionais e internacionais da área.</w:t>
      </w:r>
    </w:p>
    <w:p w:rsidR="008931BA" w:rsidRDefault="008931BA">
      <w:pPr>
        <w:pStyle w:val="Textodenotaderodap"/>
      </w:pPr>
    </w:p>
  </w:footnote>
  <w:footnote w:id="4">
    <w:p w:rsidR="008931BA" w:rsidRPr="001D02F5" w:rsidRDefault="008931BA" w:rsidP="00325897">
      <w:pPr>
        <w:pStyle w:val="Textodenotaderodap"/>
        <w:jc w:val="both"/>
        <w:rPr>
          <w:rFonts w:ascii="Arial" w:hAnsi="Arial" w:cs="Arial"/>
        </w:rPr>
      </w:pPr>
      <w:r w:rsidRPr="001D02F5">
        <w:rPr>
          <w:rStyle w:val="Refdenotaderodap"/>
          <w:rFonts w:ascii="Arial" w:hAnsi="Arial" w:cs="Arial"/>
        </w:rPr>
        <w:footnoteRef/>
      </w:r>
      <w:r>
        <w:rPr>
          <w:rFonts w:ascii="Arial" w:hAnsi="Arial" w:cs="Arial"/>
        </w:rPr>
        <w:t>Este trabalho é um desdobramento de nossa pesquisa de doutorado sobre o ódio em análise.</w:t>
      </w:r>
      <w:r w:rsidR="00EC2BDC">
        <w:rPr>
          <w:rFonts w:ascii="Arial" w:hAnsi="Arial" w:cs="Arial"/>
        </w:rPr>
        <w:t xml:space="preserve"> </w:t>
      </w:r>
      <w:r w:rsidR="00EB6B1F">
        <w:rPr>
          <w:rFonts w:ascii="Arial" w:hAnsi="Arial" w:cs="Arial"/>
        </w:rPr>
        <w:t>Trata-se de uma pesquisa desenvolvida no Instituto de Psicologia da Universidade de São Paulo (IPUSP) e tem bolsa do CNPQ.</w:t>
      </w:r>
    </w:p>
  </w:footnote>
  <w:footnote w:id="5">
    <w:p w:rsidR="008931BA" w:rsidRPr="001A3D00" w:rsidRDefault="008931BA" w:rsidP="00325897">
      <w:pPr>
        <w:pStyle w:val="Textodenotaderodap"/>
        <w:jc w:val="both"/>
        <w:rPr>
          <w:rFonts w:ascii="Arial" w:hAnsi="Arial" w:cs="Arial"/>
          <w:color w:val="000000"/>
        </w:rPr>
      </w:pPr>
      <w:r w:rsidRPr="00754183">
        <w:rPr>
          <w:rStyle w:val="Refdenotaderodap"/>
          <w:rFonts w:ascii="Arial" w:hAnsi="Arial" w:cs="Arial"/>
        </w:rPr>
        <w:footnoteRef/>
      </w:r>
      <w:r w:rsidRPr="00754183">
        <w:rPr>
          <w:rFonts w:ascii="Arial" w:hAnsi="Arial" w:cs="Arial"/>
        </w:rPr>
        <w:t xml:space="preserve"> O artigo de Searles “</w:t>
      </w:r>
      <w:r w:rsidRPr="001A3D00">
        <w:rPr>
          <w:rFonts w:ascii="Arial" w:hAnsi="Arial" w:cs="Arial"/>
          <w:i/>
          <w:color w:val="000000"/>
        </w:rPr>
        <w:t>Concerning</w:t>
      </w:r>
      <w:r w:rsidR="0096022A">
        <w:rPr>
          <w:rFonts w:ascii="Arial" w:hAnsi="Arial" w:cs="Arial"/>
          <w:i/>
          <w:color w:val="000000"/>
        </w:rPr>
        <w:t xml:space="preserve"> </w:t>
      </w:r>
      <w:r w:rsidRPr="001A3D00">
        <w:rPr>
          <w:rFonts w:ascii="Arial" w:hAnsi="Arial" w:cs="Arial"/>
          <w:i/>
          <w:color w:val="000000"/>
        </w:rPr>
        <w:t>Transference</w:t>
      </w:r>
      <w:r w:rsidR="0096022A">
        <w:rPr>
          <w:rFonts w:ascii="Arial" w:hAnsi="Arial" w:cs="Arial"/>
          <w:i/>
          <w:color w:val="000000"/>
        </w:rPr>
        <w:t xml:space="preserve"> </w:t>
      </w:r>
      <w:r w:rsidRPr="001A3D00">
        <w:rPr>
          <w:rFonts w:ascii="Arial" w:hAnsi="Arial" w:cs="Arial"/>
          <w:i/>
          <w:color w:val="000000"/>
        </w:rPr>
        <w:t>and</w:t>
      </w:r>
      <w:r w:rsidR="0096022A">
        <w:rPr>
          <w:rFonts w:ascii="Arial" w:hAnsi="Arial" w:cs="Arial"/>
          <w:i/>
          <w:color w:val="000000"/>
        </w:rPr>
        <w:t xml:space="preserve"> </w:t>
      </w:r>
      <w:r w:rsidRPr="001A3D00">
        <w:rPr>
          <w:rFonts w:ascii="Arial" w:hAnsi="Arial" w:cs="Arial"/>
          <w:i/>
          <w:color w:val="000000"/>
        </w:rPr>
        <w:t>Countertransference</w:t>
      </w:r>
      <w:r w:rsidRPr="001A3D00">
        <w:rPr>
          <w:rFonts w:ascii="Arial" w:hAnsi="Arial" w:cs="Arial"/>
          <w:color w:val="000000"/>
        </w:rPr>
        <w:t>” foi publicado em 1979, mas foi escrito em 1946 e submetido para publicação em 1949. Contudo,</w:t>
      </w:r>
      <w:r w:rsidR="00EC2BDC">
        <w:rPr>
          <w:rFonts w:ascii="Arial" w:hAnsi="Arial" w:cs="Arial"/>
          <w:color w:val="000000"/>
        </w:rPr>
        <w:t xml:space="preserve"> </w:t>
      </w:r>
      <w:r w:rsidRPr="001A3D00">
        <w:rPr>
          <w:rFonts w:ascii="Arial" w:hAnsi="Arial" w:cs="Arial"/>
          <w:color w:val="000000"/>
        </w:rPr>
        <w:t xml:space="preserve">a sua publicação </w:t>
      </w:r>
      <w:r w:rsidR="005F611E">
        <w:rPr>
          <w:rFonts w:ascii="Arial" w:hAnsi="Arial" w:cs="Arial"/>
          <w:color w:val="000000"/>
        </w:rPr>
        <w:t xml:space="preserve">foi negada por dois periódicos </w:t>
      </w:r>
      <w:r w:rsidRPr="001A3D00">
        <w:rPr>
          <w:rFonts w:ascii="Arial" w:hAnsi="Arial" w:cs="Arial"/>
          <w:color w:val="000000"/>
        </w:rPr>
        <w:t>(Coelho Junior, 2018). Por essa razão, podemos incluir este texto de Se</w:t>
      </w:r>
      <w:r w:rsidR="00B92373" w:rsidRPr="001A3D00">
        <w:rPr>
          <w:rFonts w:ascii="Arial" w:hAnsi="Arial" w:cs="Arial"/>
          <w:color w:val="000000"/>
        </w:rPr>
        <w:t>arles no rol de trabalhos importantes</w:t>
      </w:r>
      <w:r w:rsidRPr="001A3D00">
        <w:rPr>
          <w:rFonts w:ascii="Arial" w:hAnsi="Arial" w:cs="Arial"/>
          <w:color w:val="000000"/>
        </w:rPr>
        <w:t xml:space="preserve"> sobre a contratransferência que vieram à tona nos anos 40 e 50 do século passado. </w:t>
      </w:r>
    </w:p>
  </w:footnote>
  <w:footnote w:id="6">
    <w:p w:rsidR="008931BA" w:rsidRPr="00304417" w:rsidRDefault="008931BA" w:rsidP="00893BED">
      <w:pPr>
        <w:pStyle w:val="Textodenotaderodap"/>
        <w:jc w:val="both"/>
        <w:rPr>
          <w:rFonts w:ascii="Arial" w:hAnsi="Arial" w:cs="Arial"/>
        </w:rPr>
      </w:pPr>
      <w:r w:rsidRPr="00304417">
        <w:rPr>
          <w:rStyle w:val="Refdenotaderodap"/>
          <w:rFonts w:ascii="Arial" w:hAnsi="Arial" w:cs="Arial"/>
        </w:rPr>
        <w:footnoteRef/>
      </w:r>
      <w:r w:rsidRPr="00304417">
        <w:rPr>
          <w:rFonts w:ascii="Arial" w:hAnsi="Arial" w:cs="Arial"/>
        </w:rPr>
        <w:t>Kahr (2015) discute essa situação em seu texto. Trata-se do caso “</w:t>
      </w:r>
      <w:r w:rsidRPr="00304417">
        <w:rPr>
          <w:rFonts w:ascii="Arial" w:hAnsi="Arial" w:cs="Arial"/>
          <w:i/>
          <w:color w:val="212121"/>
          <w:lang w:val="pt-PT"/>
        </w:rPr>
        <w:t>Gladys Watson-Dixon</w:t>
      </w:r>
      <w:r w:rsidRPr="00304417">
        <w:rPr>
          <w:rFonts w:ascii="Arial" w:hAnsi="Arial" w:cs="Arial"/>
          <w:color w:val="212121"/>
          <w:lang w:val="pt-PT"/>
        </w:rPr>
        <w:t xml:space="preserve">”.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051EF"/>
    <w:multiLevelType w:val="hybridMultilevel"/>
    <w:tmpl w:val="8EBAE782"/>
    <w:lvl w:ilvl="0" w:tplc="241CA1B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F2A9B"/>
    <w:rsid w:val="000075F5"/>
    <w:rsid w:val="00013D91"/>
    <w:rsid w:val="00016331"/>
    <w:rsid w:val="00017ADA"/>
    <w:rsid w:val="00017B75"/>
    <w:rsid w:val="00032DE6"/>
    <w:rsid w:val="000356A6"/>
    <w:rsid w:val="00040CD1"/>
    <w:rsid w:val="00045BDE"/>
    <w:rsid w:val="0005315C"/>
    <w:rsid w:val="000614B4"/>
    <w:rsid w:val="00065D9E"/>
    <w:rsid w:val="00073442"/>
    <w:rsid w:val="000737C0"/>
    <w:rsid w:val="000A5694"/>
    <w:rsid w:val="000A6932"/>
    <w:rsid w:val="000B310B"/>
    <w:rsid w:val="000B3FFB"/>
    <w:rsid w:val="000C7C31"/>
    <w:rsid w:val="000D1F66"/>
    <w:rsid w:val="000D344E"/>
    <w:rsid w:val="000E25DE"/>
    <w:rsid w:val="000F0C4A"/>
    <w:rsid w:val="000F27EA"/>
    <w:rsid w:val="00103BC0"/>
    <w:rsid w:val="001073B2"/>
    <w:rsid w:val="001165E5"/>
    <w:rsid w:val="0012683A"/>
    <w:rsid w:val="0013225C"/>
    <w:rsid w:val="00136ADE"/>
    <w:rsid w:val="00156AEC"/>
    <w:rsid w:val="00162252"/>
    <w:rsid w:val="00172004"/>
    <w:rsid w:val="0017309B"/>
    <w:rsid w:val="001748C5"/>
    <w:rsid w:val="00183E2E"/>
    <w:rsid w:val="00195A07"/>
    <w:rsid w:val="001A10A8"/>
    <w:rsid w:val="001A2C34"/>
    <w:rsid w:val="001A3D00"/>
    <w:rsid w:val="001A47E5"/>
    <w:rsid w:val="001A7B9B"/>
    <w:rsid w:val="001B5272"/>
    <w:rsid w:val="001B6727"/>
    <w:rsid w:val="001D02F5"/>
    <w:rsid w:val="001E1542"/>
    <w:rsid w:val="001E4F39"/>
    <w:rsid w:val="001E5A96"/>
    <w:rsid w:val="001F1500"/>
    <w:rsid w:val="001F1D44"/>
    <w:rsid w:val="002059C5"/>
    <w:rsid w:val="0021617A"/>
    <w:rsid w:val="00216DD4"/>
    <w:rsid w:val="002209F6"/>
    <w:rsid w:val="0022326A"/>
    <w:rsid w:val="00237035"/>
    <w:rsid w:val="00240368"/>
    <w:rsid w:val="002412B7"/>
    <w:rsid w:val="00241F56"/>
    <w:rsid w:val="00244393"/>
    <w:rsid w:val="002542BF"/>
    <w:rsid w:val="00297EEC"/>
    <w:rsid w:val="002A4108"/>
    <w:rsid w:val="002E0A7E"/>
    <w:rsid w:val="002E10BB"/>
    <w:rsid w:val="002E685D"/>
    <w:rsid w:val="002F27AE"/>
    <w:rsid w:val="002F3B57"/>
    <w:rsid w:val="00304417"/>
    <w:rsid w:val="003069AC"/>
    <w:rsid w:val="0031132B"/>
    <w:rsid w:val="00315FB8"/>
    <w:rsid w:val="00325897"/>
    <w:rsid w:val="00326AF5"/>
    <w:rsid w:val="003353F5"/>
    <w:rsid w:val="003360F6"/>
    <w:rsid w:val="00343046"/>
    <w:rsid w:val="0034727C"/>
    <w:rsid w:val="00357AF1"/>
    <w:rsid w:val="00365C42"/>
    <w:rsid w:val="00367265"/>
    <w:rsid w:val="003800C9"/>
    <w:rsid w:val="00391CFE"/>
    <w:rsid w:val="003A207D"/>
    <w:rsid w:val="003C28C6"/>
    <w:rsid w:val="003D6B46"/>
    <w:rsid w:val="003E4316"/>
    <w:rsid w:val="003E4337"/>
    <w:rsid w:val="00400F86"/>
    <w:rsid w:val="00413FDF"/>
    <w:rsid w:val="00416C1C"/>
    <w:rsid w:val="00421F22"/>
    <w:rsid w:val="00423390"/>
    <w:rsid w:val="004266E8"/>
    <w:rsid w:val="004276B8"/>
    <w:rsid w:val="00433FF4"/>
    <w:rsid w:val="0044019D"/>
    <w:rsid w:val="004409A4"/>
    <w:rsid w:val="00442F7E"/>
    <w:rsid w:val="00447403"/>
    <w:rsid w:val="00465C32"/>
    <w:rsid w:val="004724EA"/>
    <w:rsid w:val="00482C07"/>
    <w:rsid w:val="004831CA"/>
    <w:rsid w:val="0048364E"/>
    <w:rsid w:val="004A50F1"/>
    <w:rsid w:val="004A5239"/>
    <w:rsid w:val="004A62D2"/>
    <w:rsid w:val="004A68F1"/>
    <w:rsid w:val="004A6A5B"/>
    <w:rsid w:val="004A7024"/>
    <w:rsid w:val="004B7A68"/>
    <w:rsid w:val="004D49AF"/>
    <w:rsid w:val="004D540F"/>
    <w:rsid w:val="004D597A"/>
    <w:rsid w:val="004D5DB6"/>
    <w:rsid w:val="004E21FA"/>
    <w:rsid w:val="004E6367"/>
    <w:rsid w:val="004F14EB"/>
    <w:rsid w:val="004F15B8"/>
    <w:rsid w:val="004F22A9"/>
    <w:rsid w:val="0051167B"/>
    <w:rsid w:val="00520AAA"/>
    <w:rsid w:val="005252A3"/>
    <w:rsid w:val="00544515"/>
    <w:rsid w:val="00546831"/>
    <w:rsid w:val="00554B34"/>
    <w:rsid w:val="00557EAF"/>
    <w:rsid w:val="005B0BD7"/>
    <w:rsid w:val="005B724D"/>
    <w:rsid w:val="005C7F7A"/>
    <w:rsid w:val="005D0D12"/>
    <w:rsid w:val="005D1D26"/>
    <w:rsid w:val="005D4A3E"/>
    <w:rsid w:val="005F2BE0"/>
    <w:rsid w:val="005F611E"/>
    <w:rsid w:val="005F6704"/>
    <w:rsid w:val="0060149D"/>
    <w:rsid w:val="0060602A"/>
    <w:rsid w:val="00611DBA"/>
    <w:rsid w:val="00612638"/>
    <w:rsid w:val="00616A21"/>
    <w:rsid w:val="00627819"/>
    <w:rsid w:val="00636763"/>
    <w:rsid w:val="00643133"/>
    <w:rsid w:val="00647FD6"/>
    <w:rsid w:val="00654AF4"/>
    <w:rsid w:val="0066695E"/>
    <w:rsid w:val="00670CE2"/>
    <w:rsid w:val="0067312F"/>
    <w:rsid w:val="00697B9C"/>
    <w:rsid w:val="006A3076"/>
    <w:rsid w:val="006A4216"/>
    <w:rsid w:val="006B1807"/>
    <w:rsid w:val="006B5515"/>
    <w:rsid w:val="006C37DB"/>
    <w:rsid w:val="006C7661"/>
    <w:rsid w:val="006D10D2"/>
    <w:rsid w:val="006D3E06"/>
    <w:rsid w:val="006E00AA"/>
    <w:rsid w:val="006F14C4"/>
    <w:rsid w:val="006F77AC"/>
    <w:rsid w:val="00700CFB"/>
    <w:rsid w:val="00704BBE"/>
    <w:rsid w:val="00705A45"/>
    <w:rsid w:val="00706233"/>
    <w:rsid w:val="0071182E"/>
    <w:rsid w:val="007126DB"/>
    <w:rsid w:val="00714982"/>
    <w:rsid w:val="00725EB7"/>
    <w:rsid w:val="007400F4"/>
    <w:rsid w:val="00754183"/>
    <w:rsid w:val="00755C96"/>
    <w:rsid w:val="00760018"/>
    <w:rsid w:val="00764DC9"/>
    <w:rsid w:val="00782F63"/>
    <w:rsid w:val="00792158"/>
    <w:rsid w:val="007C0154"/>
    <w:rsid w:val="007C13C2"/>
    <w:rsid w:val="007C3DD3"/>
    <w:rsid w:val="007D1470"/>
    <w:rsid w:val="007E0EBB"/>
    <w:rsid w:val="007E5E61"/>
    <w:rsid w:val="007F3CFF"/>
    <w:rsid w:val="008011A5"/>
    <w:rsid w:val="00807B0B"/>
    <w:rsid w:val="0081500F"/>
    <w:rsid w:val="008163BC"/>
    <w:rsid w:val="00820D87"/>
    <w:rsid w:val="00821694"/>
    <w:rsid w:val="00840938"/>
    <w:rsid w:val="00852A3D"/>
    <w:rsid w:val="00853703"/>
    <w:rsid w:val="00855AAF"/>
    <w:rsid w:val="0086337E"/>
    <w:rsid w:val="0086352A"/>
    <w:rsid w:val="00866D29"/>
    <w:rsid w:val="00874E2B"/>
    <w:rsid w:val="00880AE9"/>
    <w:rsid w:val="008931BA"/>
    <w:rsid w:val="00893BED"/>
    <w:rsid w:val="00894E42"/>
    <w:rsid w:val="00895E6D"/>
    <w:rsid w:val="008A42D7"/>
    <w:rsid w:val="008E088A"/>
    <w:rsid w:val="008E1B2C"/>
    <w:rsid w:val="00912899"/>
    <w:rsid w:val="0091313A"/>
    <w:rsid w:val="009133A6"/>
    <w:rsid w:val="00915EA2"/>
    <w:rsid w:val="00925343"/>
    <w:rsid w:val="00930466"/>
    <w:rsid w:val="00934829"/>
    <w:rsid w:val="009378B7"/>
    <w:rsid w:val="009412FA"/>
    <w:rsid w:val="00946724"/>
    <w:rsid w:val="00952689"/>
    <w:rsid w:val="0096022A"/>
    <w:rsid w:val="009661B2"/>
    <w:rsid w:val="00975B2E"/>
    <w:rsid w:val="00983237"/>
    <w:rsid w:val="00986C91"/>
    <w:rsid w:val="009D6A4E"/>
    <w:rsid w:val="00A0243B"/>
    <w:rsid w:val="00A04E78"/>
    <w:rsid w:val="00A065F3"/>
    <w:rsid w:val="00A07BE4"/>
    <w:rsid w:val="00A07E01"/>
    <w:rsid w:val="00A10CC8"/>
    <w:rsid w:val="00A11608"/>
    <w:rsid w:val="00A31B30"/>
    <w:rsid w:val="00A42AE3"/>
    <w:rsid w:val="00A4593F"/>
    <w:rsid w:val="00A5351F"/>
    <w:rsid w:val="00A540A1"/>
    <w:rsid w:val="00A60F36"/>
    <w:rsid w:val="00A734BA"/>
    <w:rsid w:val="00A77D1A"/>
    <w:rsid w:val="00AB4439"/>
    <w:rsid w:val="00AC2287"/>
    <w:rsid w:val="00AE18AF"/>
    <w:rsid w:val="00AF1B26"/>
    <w:rsid w:val="00AF1DE7"/>
    <w:rsid w:val="00AF63E5"/>
    <w:rsid w:val="00B13F0A"/>
    <w:rsid w:val="00B15982"/>
    <w:rsid w:val="00B21118"/>
    <w:rsid w:val="00B31B52"/>
    <w:rsid w:val="00B33D91"/>
    <w:rsid w:val="00B36859"/>
    <w:rsid w:val="00B400B8"/>
    <w:rsid w:val="00B53C44"/>
    <w:rsid w:val="00B53DA7"/>
    <w:rsid w:val="00B5401F"/>
    <w:rsid w:val="00B551FC"/>
    <w:rsid w:val="00B6615E"/>
    <w:rsid w:val="00B70382"/>
    <w:rsid w:val="00B72FD3"/>
    <w:rsid w:val="00B77296"/>
    <w:rsid w:val="00B8564E"/>
    <w:rsid w:val="00B86584"/>
    <w:rsid w:val="00B90BD3"/>
    <w:rsid w:val="00B92373"/>
    <w:rsid w:val="00B925D7"/>
    <w:rsid w:val="00B95BF1"/>
    <w:rsid w:val="00BB42D8"/>
    <w:rsid w:val="00BB4375"/>
    <w:rsid w:val="00BC29DA"/>
    <w:rsid w:val="00BD7055"/>
    <w:rsid w:val="00BD7C19"/>
    <w:rsid w:val="00BE4A62"/>
    <w:rsid w:val="00BE52A3"/>
    <w:rsid w:val="00C044FC"/>
    <w:rsid w:val="00C0772B"/>
    <w:rsid w:val="00C119E6"/>
    <w:rsid w:val="00C32011"/>
    <w:rsid w:val="00C371E4"/>
    <w:rsid w:val="00C41C03"/>
    <w:rsid w:val="00C42867"/>
    <w:rsid w:val="00C4392D"/>
    <w:rsid w:val="00C43ED0"/>
    <w:rsid w:val="00C770B2"/>
    <w:rsid w:val="00C90192"/>
    <w:rsid w:val="00CB4ED6"/>
    <w:rsid w:val="00CB6751"/>
    <w:rsid w:val="00CC1CBE"/>
    <w:rsid w:val="00CD7A96"/>
    <w:rsid w:val="00CE188E"/>
    <w:rsid w:val="00CE5E36"/>
    <w:rsid w:val="00D139A7"/>
    <w:rsid w:val="00D13AC7"/>
    <w:rsid w:val="00D17385"/>
    <w:rsid w:val="00D22BCA"/>
    <w:rsid w:val="00D23F8A"/>
    <w:rsid w:val="00D24A0B"/>
    <w:rsid w:val="00D3050A"/>
    <w:rsid w:val="00D33868"/>
    <w:rsid w:val="00D425B4"/>
    <w:rsid w:val="00D620AB"/>
    <w:rsid w:val="00D64392"/>
    <w:rsid w:val="00D95766"/>
    <w:rsid w:val="00DB49FC"/>
    <w:rsid w:val="00DE0ED8"/>
    <w:rsid w:val="00DE3D8D"/>
    <w:rsid w:val="00DE57F5"/>
    <w:rsid w:val="00E00B86"/>
    <w:rsid w:val="00E03AF4"/>
    <w:rsid w:val="00E35733"/>
    <w:rsid w:val="00E424BC"/>
    <w:rsid w:val="00E660DE"/>
    <w:rsid w:val="00E7561D"/>
    <w:rsid w:val="00E81C20"/>
    <w:rsid w:val="00E82426"/>
    <w:rsid w:val="00E87A1F"/>
    <w:rsid w:val="00E91B7F"/>
    <w:rsid w:val="00E95F9A"/>
    <w:rsid w:val="00EB36C5"/>
    <w:rsid w:val="00EB5139"/>
    <w:rsid w:val="00EB6B1F"/>
    <w:rsid w:val="00EB6C2B"/>
    <w:rsid w:val="00EC2BDC"/>
    <w:rsid w:val="00ED082C"/>
    <w:rsid w:val="00EE2489"/>
    <w:rsid w:val="00EE2C5F"/>
    <w:rsid w:val="00EE790A"/>
    <w:rsid w:val="00EF2A9B"/>
    <w:rsid w:val="00EF3242"/>
    <w:rsid w:val="00F0574E"/>
    <w:rsid w:val="00F1089F"/>
    <w:rsid w:val="00F12B60"/>
    <w:rsid w:val="00F214D2"/>
    <w:rsid w:val="00F42932"/>
    <w:rsid w:val="00F47D8A"/>
    <w:rsid w:val="00F6034C"/>
    <w:rsid w:val="00F70390"/>
    <w:rsid w:val="00F73DD0"/>
    <w:rsid w:val="00F82DB5"/>
    <w:rsid w:val="00F9534A"/>
    <w:rsid w:val="00FA33D1"/>
    <w:rsid w:val="00FA4947"/>
    <w:rsid w:val="00FA4C04"/>
    <w:rsid w:val="00FC2C90"/>
    <w:rsid w:val="00FC4BA2"/>
    <w:rsid w:val="00FE2174"/>
    <w:rsid w:val="00FE420D"/>
    <w:rsid w:val="00FF25E8"/>
    <w:rsid w:val="00FF7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9A4"/>
  </w:style>
  <w:style w:type="paragraph" w:styleId="Ttulo1">
    <w:name w:val="heading 1"/>
    <w:basedOn w:val="Normal"/>
    <w:link w:val="Ttulo1Char"/>
    <w:uiPriority w:val="9"/>
    <w:qFormat/>
    <w:rsid w:val="004D5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har"/>
    <w:uiPriority w:val="9"/>
    <w:qFormat/>
    <w:rsid w:val="004D54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11DB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57AF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57AF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57AF1"/>
    <w:rPr>
      <w:vertAlign w:val="superscript"/>
    </w:rPr>
  </w:style>
  <w:style w:type="paragraph" w:styleId="SemEspaamento">
    <w:name w:val="No Spacing"/>
    <w:uiPriority w:val="1"/>
    <w:qFormat/>
    <w:rsid w:val="00A60F3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34727C"/>
    <w:pPr>
      <w:ind w:left="720"/>
      <w:contextualSpacing/>
    </w:pPr>
  </w:style>
  <w:style w:type="paragraph" w:styleId="Pr-formataoHTML">
    <w:name w:val="HTML Preformatted"/>
    <w:basedOn w:val="Normal"/>
    <w:link w:val="Pr-formataoHTMLChar"/>
    <w:uiPriority w:val="99"/>
    <w:unhideWhenUsed/>
    <w:rsid w:val="004474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447403"/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4D54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4D540F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11D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abealho">
    <w:name w:val="header"/>
    <w:basedOn w:val="Normal"/>
    <w:link w:val="CabealhoChar"/>
    <w:uiPriority w:val="99"/>
    <w:semiHidden/>
    <w:unhideWhenUsed/>
    <w:rsid w:val="0041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16C1C"/>
  </w:style>
  <w:style w:type="paragraph" w:styleId="Rodap">
    <w:name w:val="footer"/>
    <w:basedOn w:val="Normal"/>
    <w:link w:val="RodapChar"/>
    <w:uiPriority w:val="99"/>
    <w:semiHidden/>
    <w:unhideWhenUsed/>
    <w:rsid w:val="00416C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16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16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03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03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4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462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BB727-7203-48E2-9120-49651D04E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2599</Words>
  <Characters>14035</Characters>
  <Application>Microsoft Office Word</Application>
  <DocSecurity>0</DocSecurity>
  <Lines>116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Luciana</cp:lastModifiedBy>
  <cp:revision>8</cp:revision>
  <dcterms:created xsi:type="dcterms:W3CDTF">2019-02-28T15:27:00Z</dcterms:created>
  <dcterms:modified xsi:type="dcterms:W3CDTF">2019-03-07T21:07:00Z</dcterms:modified>
</cp:coreProperties>
</file>